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25" w:rsidRPr="008B13C3" w:rsidRDefault="00652725" w:rsidP="006E40CA">
      <w:pPr>
        <w:rPr>
          <w:rFonts w:ascii="Arial" w:hAnsi="Arial" w:cs="Arial"/>
          <w:sz w:val="72"/>
          <w:szCs w:val="72"/>
        </w:rPr>
      </w:pP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8B13C3" w:rsidRDefault="008B13C3" w:rsidP="008B13C3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13C3">
        <w:rPr>
          <w:rFonts w:ascii="Arial" w:hAnsi="Arial" w:cs="Arial"/>
          <w:b/>
          <w:sz w:val="32"/>
          <w:szCs w:val="32"/>
        </w:rPr>
        <w:t xml:space="preserve">FUNDO DE PREVIDÊNCIA DOS </w:t>
      </w:r>
    </w:p>
    <w:p w:rsidR="008B13C3" w:rsidRPr="008B13C3" w:rsidRDefault="008B13C3" w:rsidP="008B13C3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13C3">
        <w:rPr>
          <w:rFonts w:ascii="Arial" w:hAnsi="Arial" w:cs="Arial"/>
          <w:b/>
          <w:sz w:val="32"/>
          <w:szCs w:val="32"/>
        </w:rPr>
        <w:t>SERVIDORES MUNICIPAIS DE CAFELANDIA</w:t>
      </w: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8B13C3" w:rsidRDefault="008B13C3" w:rsidP="00D6021B">
      <w:pPr>
        <w:jc w:val="center"/>
        <w:rPr>
          <w:rFonts w:ascii="Arial" w:hAnsi="Arial" w:cs="Arial"/>
          <w:b/>
          <w:sz w:val="32"/>
          <w:szCs w:val="32"/>
        </w:rPr>
      </w:pPr>
    </w:p>
    <w:p w:rsidR="00F70086" w:rsidRPr="008B13C3" w:rsidRDefault="00F70086" w:rsidP="00D6021B">
      <w:pPr>
        <w:jc w:val="center"/>
        <w:rPr>
          <w:rFonts w:ascii="Arial" w:hAnsi="Arial" w:cs="Arial"/>
          <w:b/>
          <w:sz w:val="32"/>
          <w:szCs w:val="32"/>
        </w:rPr>
      </w:pPr>
      <w:r w:rsidRPr="008B13C3">
        <w:rPr>
          <w:rFonts w:ascii="Arial" w:hAnsi="Arial" w:cs="Arial"/>
          <w:b/>
          <w:sz w:val="32"/>
          <w:szCs w:val="32"/>
        </w:rPr>
        <w:t>CARTILHA PREVIDENCI</w:t>
      </w:r>
      <w:r w:rsidR="007F522F" w:rsidRPr="008B13C3">
        <w:rPr>
          <w:rFonts w:ascii="Arial" w:hAnsi="Arial" w:cs="Arial"/>
          <w:b/>
          <w:sz w:val="32"/>
          <w:szCs w:val="32"/>
        </w:rPr>
        <w:t>Á</w:t>
      </w:r>
      <w:r w:rsidRPr="008B13C3">
        <w:rPr>
          <w:rFonts w:ascii="Arial" w:hAnsi="Arial" w:cs="Arial"/>
          <w:b/>
          <w:sz w:val="32"/>
          <w:szCs w:val="32"/>
        </w:rPr>
        <w:t>RIA</w:t>
      </w:r>
    </w:p>
    <w:p w:rsidR="00F70086" w:rsidRPr="008B13C3" w:rsidRDefault="00F70086" w:rsidP="006E40CA">
      <w:pPr>
        <w:rPr>
          <w:rFonts w:ascii="Arial" w:hAnsi="Arial" w:cs="Arial"/>
          <w:b/>
          <w:sz w:val="32"/>
          <w:szCs w:val="32"/>
        </w:rPr>
      </w:pPr>
    </w:p>
    <w:p w:rsidR="00F70086" w:rsidRDefault="00F70086" w:rsidP="006E40CA">
      <w:pPr>
        <w:rPr>
          <w:rFonts w:ascii="Arial" w:hAnsi="Arial" w:cs="Arial"/>
          <w:b/>
          <w:sz w:val="32"/>
          <w:szCs w:val="32"/>
        </w:rPr>
      </w:pPr>
    </w:p>
    <w:p w:rsidR="008B13C3" w:rsidRDefault="008B13C3" w:rsidP="006E40CA">
      <w:pPr>
        <w:rPr>
          <w:rFonts w:ascii="Arial" w:hAnsi="Arial" w:cs="Arial"/>
          <w:b/>
          <w:sz w:val="32"/>
          <w:szCs w:val="32"/>
        </w:rPr>
      </w:pPr>
    </w:p>
    <w:p w:rsidR="008B13C3" w:rsidRDefault="008B13C3" w:rsidP="006E40CA">
      <w:pPr>
        <w:rPr>
          <w:rFonts w:ascii="Arial" w:hAnsi="Arial" w:cs="Arial"/>
          <w:b/>
          <w:sz w:val="32"/>
          <w:szCs w:val="32"/>
        </w:rPr>
      </w:pPr>
    </w:p>
    <w:p w:rsidR="008B13C3" w:rsidRDefault="008B13C3" w:rsidP="006E40CA">
      <w:pPr>
        <w:rPr>
          <w:rFonts w:ascii="Arial" w:hAnsi="Arial" w:cs="Arial"/>
          <w:b/>
          <w:sz w:val="32"/>
          <w:szCs w:val="32"/>
        </w:rPr>
      </w:pPr>
    </w:p>
    <w:p w:rsidR="008B13C3" w:rsidRDefault="008B13C3" w:rsidP="006E40CA">
      <w:pPr>
        <w:rPr>
          <w:rFonts w:ascii="Arial" w:hAnsi="Arial" w:cs="Arial"/>
          <w:b/>
          <w:sz w:val="32"/>
          <w:szCs w:val="32"/>
        </w:rPr>
      </w:pPr>
    </w:p>
    <w:p w:rsidR="008B13C3" w:rsidRDefault="008B13C3" w:rsidP="006E40CA">
      <w:pPr>
        <w:rPr>
          <w:rFonts w:ascii="Arial" w:hAnsi="Arial" w:cs="Arial"/>
          <w:b/>
          <w:sz w:val="32"/>
          <w:szCs w:val="32"/>
        </w:rPr>
      </w:pPr>
    </w:p>
    <w:p w:rsidR="008B13C3" w:rsidRDefault="008B13C3" w:rsidP="006E40CA">
      <w:pPr>
        <w:rPr>
          <w:rFonts w:ascii="Arial" w:hAnsi="Arial" w:cs="Arial"/>
          <w:b/>
          <w:sz w:val="32"/>
          <w:szCs w:val="32"/>
        </w:rPr>
      </w:pPr>
    </w:p>
    <w:p w:rsidR="008B13C3" w:rsidRPr="008B13C3" w:rsidRDefault="008B13C3" w:rsidP="008B13C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6E40CA" w:rsidRPr="008B13C3" w:rsidRDefault="006E40CA" w:rsidP="00D6021B">
      <w:pPr>
        <w:tabs>
          <w:tab w:val="left" w:pos="1035"/>
        </w:tabs>
        <w:rPr>
          <w:rFonts w:ascii="Arial" w:hAnsi="Arial" w:cs="Arial"/>
          <w:sz w:val="32"/>
          <w:szCs w:val="32"/>
        </w:rPr>
      </w:pPr>
    </w:p>
    <w:p w:rsidR="006E40CA" w:rsidRPr="008B13C3" w:rsidRDefault="006E40CA">
      <w:pPr>
        <w:rPr>
          <w:rFonts w:ascii="Arial" w:hAnsi="Arial" w:cs="Arial"/>
          <w:sz w:val="24"/>
          <w:szCs w:val="24"/>
        </w:rPr>
      </w:pPr>
    </w:p>
    <w:p w:rsidR="00115E70" w:rsidRPr="002D625B" w:rsidRDefault="008B13C3" w:rsidP="008B13C3">
      <w:pPr>
        <w:jc w:val="center"/>
        <w:rPr>
          <w:rFonts w:ascii="Arial" w:hAnsi="Arial" w:cs="Arial"/>
          <w:b/>
          <w:sz w:val="24"/>
          <w:szCs w:val="72"/>
        </w:rPr>
      </w:pPr>
      <w:r w:rsidRPr="002D625B">
        <w:rPr>
          <w:rFonts w:ascii="Arial" w:hAnsi="Arial" w:cs="Arial"/>
          <w:b/>
          <w:sz w:val="24"/>
          <w:szCs w:val="72"/>
        </w:rPr>
        <w:lastRenderedPageBreak/>
        <w:t xml:space="preserve">COMPOSIÇÃO DA </w:t>
      </w:r>
      <w:r w:rsidR="00115E70" w:rsidRPr="002D625B">
        <w:rPr>
          <w:rFonts w:ascii="Arial" w:hAnsi="Arial" w:cs="Arial"/>
          <w:b/>
          <w:sz w:val="24"/>
          <w:szCs w:val="72"/>
        </w:rPr>
        <w:t>DIRETORIA</w:t>
      </w:r>
    </w:p>
    <w:p w:rsidR="008B13C3" w:rsidRPr="008B13C3" w:rsidRDefault="008B13C3" w:rsidP="008B13C3">
      <w:pPr>
        <w:jc w:val="center"/>
        <w:rPr>
          <w:rFonts w:ascii="Arial" w:hAnsi="Arial" w:cs="Arial"/>
          <w:b/>
          <w:sz w:val="28"/>
          <w:szCs w:val="72"/>
        </w:rPr>
      </w:pPr>
    </w:p>
    <w:tbl>
      <w:tblPr>
        <w:tblStyle w:val="TabelaSimples2"/>
        <w:tblW w:w="5000" w:type="pct"/>
        <w:tblLook w:val="04A0" w:firstRow="1" w:lastRow="0" w:firstColumn="1" w:lastColumn="0" w:noHBand="0" w:noVBand="1"/>
      </w:tblPr>
      <w:tblGrid>
        <w:gridCol w:w="5000"/>
        <w:gridCol w:w="4071"/>
      </w:tblGrid>
      <w:tr w:rsidR="00BE4D61" w:rsidRPr="002D625B" w:rsidTr="002D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8B13C3" w:rsidRPr="002D625B" w:rsidRDefault="00BE4D61" w:rsidP="008B1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25B">
              <w:rPr>
                <w:rFonts w:ascii="Arial" w:hAnsi="Arial" w:cs="Arial"/>
                <w:sz w:val="24"/>
                <w:szCs w:val="24"/>
              </w:rPr>
              <w:t>CONSELHO DE ADMINISTRAÇÃO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D625B"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</w:tr>
      <w:tr w:rsidR="00BE4D61" w:rsidRPr="008B13C3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Eliane Cristina de L</w:t>
            </w:r>
            <w:r w:rsidR="008B13C3" w:rsidRPr="002D625B">
              <w:rPr>
                <w:rFonts w:ascii="Arial" w:hAnsi="Arial" w:cs="Arial"/>
                <w:b w:val="0"/>
                <w:sz w:val="24"/>
                <w:szCs w:val="24"/>
              </w:rPr>
              <w:t>uca</w:t>
            </w: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 xml:space="preserve"> da Silva</w:t>
            </w:r>
          </w:p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Presidente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Renato Bernardini de Cristo</w:t>
            </w:r>
          </w:p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</w:tr>
      <w:tr w:rsidR="00BE4D61" w:rsidRPr="008B13C3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D61" w:rsidRPr="008B13C3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Fabio Cesar Rozzini</w:t>
            </w:r>
          </w:p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Vice-presidente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Elizabete A</w:t>
            </w:r>
            <w:r w:rsidR="008B13C3">
              <w:rPr>
                <w:rFonts w:ascii="Arial" w:hAnsi="Arial" w:cs="Arial"/>
                <w:sz w:val="24"/>
                <w:szCs w:val="24"/>
              </w:rPr>
              <w:t>parecida</w:t>
            </w:r>
            <w:r w:rsidRPr="008B13C3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Vice-presidente</w:t>
            </w:r>
          </w:p>
        </w:tc>
      </w:tr>
      <w:tr w:rsidR="00BE4D61" w:rsidRPr="008B13C3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D61" w:rsidRPr="008B13C3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Mariana C. dos Santos Borges</w:t>
            </w:r>
          </w:p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Secretária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tabs>
                <w:tab w:val="left" w:pos="30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Nelsi A</w:t>
            </w:r>
            <w:r w:rsidR="008B13C3">
              <w:rPr>
                <w:rFonts w:ascii="Arial" w:hAnsi="Arial" w:cs="Arial"/>
                <w:sz w:val="24"/>
                <w:szCs w:val="24"/>
              </w:rPr>
              <w:t>parecida</w:t>
            </w:r>
            <w:r w:rsidRPr="008B13C3">
              <w:rPr>
                <w:rFonts w:ascii="Arial" w:hAnsi="Arial" w:cs="Arial"/>
                <w:sz w:val="24"/>
                <w:szCs w:val="24"/>
              </w:rPr>
              <w:t xml:space="preserve"> dos Santos Nunes</w:t>
            </w:r>
          </w:p>
          <w:p w:rsidR="00BE4D61" w:rsidRPr="008B13C3" w:rsidRDefault="00BE4D61" w:rsidP="008B13C3">
            <w:pPr>
              <w:tabs>
                <w:tab w:val="left" w:pos="30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Secretária</w:t>
            </w:r>
          </w:p>
        </w:tc>
      </w:tr>
      <w:tr w:rsidR="00BE4D61" w:rsidRPr="008B13C3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D61" w:rsidRPr="008B13C3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tabs>
                <w:tab w:val="left" w:pos="3390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Katia Julieta Barzotto</w:t>
            </w:r>
          </w:p>
          <w:p w:rsidR="00BE4D61" w:rsidRPr="002D625B" w:rsidRDefault="00BE4D61" w:rsidP="008B13C3">
            <w:pPr>
              <w:tabs>
                <w:tab w:val="left" w:pos="3390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2ª Secretária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Mariza Rosane Grigio</w:t>
            </w:r>
          </w:p>
          <w:p w:rsidR="00BE4D61" w:rsidRPr="008B13C3" w:rsidRDefault="00BE4D61" w:rsidP="002D6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2</w:t>
            </w:r>
            <w:r w:rsidR="002D625B">
              <w:rPr>
                <w:rFonts w:ascii="Arial" w:hAnsi="Arial" w:cs="Arial"/>
                <w:sz w:val="24"/>
                <w:szCs w:val="24"/>
              </w:rPr>
              <w:t>ª</w:t>
            </w:r>
            <w:r w:rsidRPr="008B13C3">
              <w:rPr>
                <w:rFonts w:ascii="Arial" w:hAnsi="Arial" w:cs="Arial"/>
                <w:sz w:val="24"/>
                <w:szCs w:val="24"/>
              </w:rPr>
              <w:t xml:space="preserve"> Secretária</w:t>
            </w:r>
          </w:p>
        </w:tc>
      </w:tr>
      <w:tr w:rsidR="00BE4D61" w:rsidRPr="008B13C3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D61" w:rsidRPr="008B13C3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Vilma Inês Definski</w:t>
            </w:r>
          </w:p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Tesoureira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Lucineia Rosa da S</w:t>
            </w:r>
            <w:r w:rsidR="008B13C3">
              <w:rPr>
                <w:rFonts w:ascii="Arial" w:hAnsi="Arial" w:cs="Arial"/>
                <w:sz w:val="24"/>
                <w:szCs w:val="24"/>
              </w:rPr>
              <w:t>ilva</w:t>
            </w:r>
            <w:r w:rsidRPr="008B13C3">
              <w:rPr>
                <w:rFonts w:ascii="Arial" w:hAnsi="Arial" w:cs="Arial"/>
                <w:sz w:val="24"/>
                <w:szCs w:val="24"/>
              </w:rPr>
              <w:t xml:space="preserve"> Alberton</w:t>
            </w:r>
          </w:p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  <w:tr w:rsidR="00BE4D61" w:rsidRPr="008B13C3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D61" w:rsidRPr="008B13C3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SUPLENTES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SUPLENTES</w:t>
            </w:r>
          </w:p>
        </w:tc>
      </w:tr>
      <w:tr w:rsidR="00BE4D61" w:rsidRPr="008B13C3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Vaneide Skura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Marta Campestrini</w:t>
            </w:r>
          </w:p>
        </w:tc>
      </w:tr>
      <w:tr w:rsidR="00BE4D61" w:rsidRPr="008B13C3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Rogerio Schimidt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BE4D6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Leonel C</w:t>
            </w:r>
            <w:r w:rsidR="008B13C3">
              <w:rPr>
                <w:rFonts w:ascii="Arial" w:hAnsi="Arial" w:cs="Arial"/>
                <w:sz w:val="24"/>
                <w:szCs w:val="24"/>
              </w:rPr>
              <w:t>lóvis</w:t>
            </w:r>
            <w:r w:rsidRPr="008B13C3">
              <w:rPr>
                <w:rFonts w:ascii="Arial" w:hAnsi="Arial" w:cs="Arial"/>
                <w:sz w:val="24"/>
                <w:szCs w:val="24"/>
              </w:rPr>
              <w:t xml:space="preserve"> Lupatini</w:t>
            </w:r>
          </w:p>
        </w:tc>
      </w:tr>
      <w:tr w:rsidR="00BE4D61" w:rsidRPr="008B13C3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Edmilson Braga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D92AF1" w:rsidP="008B1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Renaldo Preis</w:t>
            </w:r>
          </w:p>
        </w:tc>
      </w:tr>
      <w:tr w:rsidR="00BE4D61" w:rsidRPr="008B13C3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Paulo Jaskowiak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D92AF1" w:rsidP="008B13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Osmar Ferreira</w:t>
            </w:r>
          </w:p>
        </w:tc>
      </w:tr>
      <w:tr w:rsidR="00BE4D61" w:rsidRPr="008B13C3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pct"/>
            <w:tcBorders>
              <w:right w:val="single" w:sz="4" w:space="0" w:color="595959" w:themeColor="text1" w:themeTint="A6"/>
            </w:tcBorders>
          </w:tcPr>
          <w:p w:rsidR="00BE4D61" w:rsidRPr="002D625B" w:rsidRDefault="00BE4D61" w:rsidP="008B13C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Marcia Martinho</w:t>
            </w:r>
          </w:p>
        </w:tc>
        <w:tc>
          <w:tcPr>
            <w:tcW w:w="2244" w:type="pct"/>
            <w:tcBorders>
              <w:left w:val="single" w:sz="4" w:space="0" w:color="595959" w:themeColor="text1" w:themeTint="A6"/>
            </w:tcBorders>
          </w:tcPr>
          <w:p w:rsidR="00BE4D61" w:rsidRPr="008B13C3" w:rsidRDefault="00D92AF1" w:rsidP="008B1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B13C3">
              <w:rPr>
                <w:rFonts w:ascii="Arial" w:hAnsi="Arial" w:cs="Arial"/>
                <w:sz w:val="24"/>
                <w:szCs w:val="24"/>
              </w:rPr>
              <w:t>Admilson Oliveira Souza</w:t>
            </w:r>
          </w:p>
        </w:tc>
      </w:tr>
    </w:tbl>
    <w:p w:rsidR="00115E70" w:rsidRDefault="00115E70">
      <w:pPr>
        <w:rPr>
          <w:rFonts w:ascii="Arial" w:hAnsi="Arial" w:cs="Arial"/>
          <w:sz w:val="24"/>
          <w:szCs w:val="24"/>
        </w:rPr>
      </w:pPr>
    </w:p>
    <w:p w:rsidR="002D625B" w:rsidRDefault="002D625B">
      <w:pPr>
        <w:rPr>
          <w:rFonts w:ascii="Arial" w:hAnsi="Arial" w:cs="Arial"/>
          <w:sz w:val="24"/>
          <w:szCs w:val="24"/>
        </w:rPr>
      </w:pPr>
    </w:p>
    <w:p w:rsidR="008B13C3" w:rsidRPr="002D625B" w:rsidRDefault="008B13C3" w:rsidP="002D625B">
      <w:pPr>
        <w:jc w:val="center"/>
        <w:rPr>
          <w:rFonts w:ascii="Arial" w:hAnsi="Arial" w:cs="Arial"/>
          <w:b/>
          <w:sz w:val="24"/>
          <w:szCs w:val="72"/>
        </w:rPr>
      </w:pPr>
      <w:r w:rsidRPr="002D625B">
        <w:rPr>
          <w:rFonts w:ascii="Arial" w:hAnsi="Arial" w:cs="Arial"/>
          <w:b/>
          <w:sz w:val="24"/>
          <w:szCs w:val="72"/>
        </w:rPr>
        <w:t>COMITE DE INVESTIMENTOS</w:t>
      </w:r>
    </w:p>
    <w:tbl>
      <w:tblPr>
        <w:tblStyle w:val="TabelaSimples2"/>
        <w:tblW w:w="5000" w:type="pct"/>
        <w:tblLook w:val="04A0" w:firstRow="1" w:lastRow="0" w:firstColumn="1" w:lastColumn="0" w:noHBand="0" w:noVBand="1"/>
      </w:tblPr>
      <w:tblGrid>
        <w:gridCol w:w="9071"/>
      </w:tblGrid>
      <w:tr w:rsidR="009D712D" w:rsidRPr="002D625B" w:rsidTr="002D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9D712D" w:rsidRPr="002D625B" w:rsidRDefault="009D712D" w:rsidP="009D712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Antonio Luiz Cirino</w:t>
            </w:r>
          </w:p>
        </w:tc>
      </w:tr>
      <w:tr w:rsidR="009D712D" w:rsidRPr="002D625B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9D712D" w:rsidRPr="002D625B" w:rsidRDefault="009D712D" w:rsidP="002D625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Eliane C</w:t>
            </w:r>
            <w:r w:rsidR="002D625B" w:rsidRPr="002D625B">
              <w:rPr>
                <w:rFonts w:ascii="Arial" w:hAnsi="Arial" w:cs="Arial"/>
                <w:b w:val="0"/>
                <w:sz w:val="24"/>
                <w:szCs w:val="24"/>
              </w:rPr>
              <w:t>ristina</w:t>
            </w: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 xml:space="preserve"> de Luca da Silva</w:t>
            </w:r>
          </w:p>
        </w:tc>
      </w:tr>
      <w:tr w:rsidR="009D712D" w:rsidRPr="002D625B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9D712D" w:rsidRPr="002D625B" w:rsidRDefault="009D712D" w:rsidP="002D625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Elisa A</w:t>
            </w:r>
            <w:r w:rsidR="002D625B" w:rsidRPr="002D625B">
              <w:rPr>
                <w:rFonts w:ascii="Arial" w:hAnsi="Arial" w:cs="Arial"/>
                <w:b w:val="0"/>
                <w:sz w:val="24"/>
                <w:szCs w:val="24"/>
              </w:rPr>
              <w:t>parecida</w:t>
            </w: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 xml:space="preserve"> dos Santos Candido</w:t>
            </w:r>
          </w:p>
        </w:tc>
      </w:tr>
      <w:tr w:rsidR="009D712D" w:rsidRPr="002D625B" w:rsidTr="002D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9D712D" w:rsidRPr="002D625B" w:rsidRDefault="009D712D" w:rsidP="002D625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Sandra M</w:t>
            </w:r>
            <w:r w:rsidR="002D625B" w:rsidRPr="002D625B">
              <w:rPr>
                <w:rFonts w:ascii="Arial" w:hAnsi="Arial" w:cs="Arial"/>
                <w:b w:val="0"/>
                <w:sz w:val="24"/>
                <w:szCs w:val="24"/>
              </w:rPr>
              <w:t>ara</w:t>
            </w: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 xml:space="preserve"> Folle Fontana</w:t>
            </w:r>
          </w:p>
        </w:tc>
      </w:tr>
      <w:tr w:rsidR="009D712D" w:rsidRPr="002D625B" w:rsidTr="002D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9D712D" w:rsidRPr="002D625B" w:rsidRDefault="009D712D" w:rsidP="009D712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Nilson Alves de Almeida</w:t>
            </w:r>
          </w:p>
        </w:tc>
      </w:tr>
    </w:tbl>
    <w:p w:rsidR="000438BF" w:rsidRDefault="000438BF">
      <w:pPr>
        <w:rPr>
          <w:rFonts w:ascii="Arial" w:hAnsi="Arial" w:cs="Arial"/>
          <w:sz w:val="24"/>
          <w:szCs w:val="24"/>
        </w:rPr>
      </w:pPr>
    </w:p>
    <w:p w:rsidR="002D625B" w:rsidRDefault="002D625B">
      <w:pPr>
        <w:rPr>
          <w:rFonts w:ascii="Arial" w:hAnsi="Arial" w:cs="Arial"/>
          <w:sz w:val="24"/>
          <w:szCs w:val="24"/>
        </w:rPr>
      </w:pPr>
    </w:p>
    <w:p w:rsidR="008B13C3" w:rsidRPr="002D625B" w:rsidRDefault="002D625B" w:rsidP="002D625B">
      <w:pPr>
        <w:jc w:val="center"/>
        <w:rPr>
          <w:rFonts w:ascii="Arial" w:hAnsi="Arial" w:cs="Arial"/>
          <w:b/>
          <w:sz w:val="24"/>
          <w:szCs w:val="24"/>
        </w:rPr>
      </w:pPr>
      <w:r w:rsidRPr="002D625B">
        <w:rPr>
          <w:rFonts w:ascii="Arial" w:hAnsi="Arial" w:cs="Arial"/>
          <w:b/>
          <w:sz w:val="24"/>
          <w:szCs w:val="24"/>
        </w:rPr>
        <w:t>CONTROLE INTERNO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D625B" w:rsidRPr="002D625B" w:rsidTr="002D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:rsidR="002D625B" w:rsidRPr="002D625B" w:rsidRDefault="002D625B" w:rsidP="00EA1D0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D625B">
              <w:rPr>
                <w:rFonts w:ascii="Arial" w:hAnsi="Arial" w:cs="Arial"/>
                <w:b w:val="0"/>
                <w:sz w:val="24"/>
                <w:szCs w:val="24"/>
              </w:rPr>
              <w:t>Jeferson Rodrigues Ferreira</w:t>
            </w:r>
          </w:p>
        </w:tc>
      </w:tr>
    </w:tbl>
    <w:p w:rsidR="002D625B" w:rsidRDefault="002D625B">
      <w:pPr>
        <w:rPr>
          <w:rFonts w:ascii="Arial" w:hAnsi="Arial" w:cs="Arial"/>
          <w:sz w:val="24"/>
          <w:szCs w:val="24"/>
        </w:rPr>
      </w:pPr>
    </w:p>
    <w:p w:rsidR="002D625B" w:rsidRDefault="002D625B">
      <w:pPr>
        <w:rPr>
          <w:rFonts w:ascii="Arial" w:hAnsi="Arial" w:cs="Arial"/>
          <w:sz w:val="24"/>
          <w:szCs w:val="24"/>
        </w:rPr>
      </w:pPr>
    </w:p>
    <w:p w:rsidR="002D625B" w:rsidRDefault="002D625B">
      <w:pPr>
        <w:rPr>
          <w:rFonts w:ascii="Arial" w:hAnsi="Arial" w:cs="Arial"/>
          <w:sz w:val="24"/>
          <w:szCs w:val="24"/>
        </w:rPr>
      </w:pPr>
    </w:p>
    <w:p w:rsidR="002D625B" w:rsidRDefault="002D625B">
      <w:pPr>
        <w:rPr>
          <w:rFonts w:ascii="Arial" w:hAnsi="Arial" w:cs="Arial"/>
          <w:sz w:val="24"/>
          <w:szCs w:val="24"/>
        </w:rPr>
      </w:pPr>
    </w:p>
    <w:p w:rsidR="00EA1D00" w:rsidRDefault="00EA1D00" w:rsidP="002D625B">
      <w:pPr>
        <w:jc w:val="center"/>
        <w:rPr>
          <w:rFonts w:ascii="Arial" w:hAnsi="Arial" w:cs="Arial"/>
          <w:b/>
          <w:sz w:val="24"/>
          <w:szCs w:val="24"/>
        </w:rPr>
      </w:pPr>
    </w:p>
    <w:p w:rsidR="005E5A70" w:rsidRDefault="005D0102" w:rsidP="00EA1D00">
      <w:pPr>
        <w:pStyle w:val="Corpodetexto"/>
        <w:spacing w:before="0" w:after="0" w:line="360" w:lineRule="auto"/>
        <w:jc w:val="center"/>
        <w:rPr>
          <w:b/>
        </w:rPr>
      </w:pPr>
      <w:r w:rsidRPr="008B13C3">
        <w:rPr>
          <w:b/>
        </w:rPr>
        <w:t>MISSÃO</w:t>
      </w:r>
    </w:p>
    <w:p w:rsidR="00EA1D00" w:rsidRDefault="00EA1D00" w:rsidP="00EA1D00">
      <w:pPr>
        <w:pStyle w:val="Corpodetexto"/>
        <w:spacing w:before="0" w:after="0" w:line="360" w:lineRule="auto"/>
        <w:jc w:val="center"/>
        <w:rPr>
          <w:b/>
        </w:rPr>
      </w:pPr>
    </w:p>
    <w:p w:rsidR="005D0102" w:rsidRDefault="005D0102" w:rsidP="00EA1D00">
      <w:pPr>
        <w:pStyle w:val="Corpodetexto"/>
        <w:spacing w:before="0" w:after="0" w:line="360" w:lineRule="auto"/>
        <w:jc w:val="center"/>
      </w:pPr>
      <w:r w:rsidRPr="008B13C3">
        <w:t>O Fundo de Previdência dos Servidores Municipais de Cafelândia tem como missão garantir segurança aos beneficiários quanto a sua aposentadoria ou pensão futura, proporcionando a todos os servidores municipais ativos e inativos, uma gestão humanizada, com responsabilidade e transparência em seus atos</w:t>
      </w:r>
      <w:r w:rsidR="005E5A70">
        <w:t>.</w:t>
      </w:r>
    </w:p>
    <w:p w:rsidR="00117683" w:rsidRDefault="00117683" w:rsidP="00EA1D00">
      <w:pPr>
        <w:pStyle w:val="Corpodetexto"/>
        <w:spacing w:before="0" w:after="0" w:line="360" w:lineRule="auto"/>
        <w:jc w:val="center"/>
      </w:pPr>
    </w:p>
    <w:p w:rsidR="00EA1D00" w:rsidRPr="008B13C3" w:rsidRDefault="00EA1D00" w:rsidP="00EA1D00">
      <w:pPr>
        <w:pStyle w:val="Corpodetexto"/>
        <w:spacing w:before="0" w:after="0" w:line="360" w:lineRule="auto"/>
        <w:jc w:val="center"/>
      </w:pPr>
    </w:p>
    <w:p w:rsidR="005E5A70" w:rsidRDefault="005D0102" w:rsidP="00EA1D00">
      <w:pPr>
        <w:pStyle w:val="Corpodetexto"/>
        <w:spacing w:before="0" w:after="0" w:line="360" w:lineRule="auto"/>
        <w:jc w:val="center"/>
        <w:rPr>
          <w:b/>
        </w:rPr>
      </w:pPr>
      <w:r w:rsidRPr="008B13C3">
        <w:rPr>
          <w:b/>
        </w:rPr>
        <w:t>VISÃO</w:t>
      </w:r>
    </w:p>
    <w:p w:rsidR="00EA1D00" w:rsidRDefault="00EA1D00" w:rsidP="00EA1D00">
      <w:pPr>
        <w:pStyle w:val="Corpodetexto"/>
        <w:spacing w:before="0" w:after="0" w:line="360" w:lineRule="auto"/>
        <w:jc w:val="center"/>
        <w:rPr>
          <w:b/>
        </w:rPr>
      </w:pPr>
    </w:p>
    <w:p w:rsidR="005D0102" w:rsidRDefault="005D0102" w:rsidP="00EA1D00">
      <w:pPr>
        <w:pStyle w:val="Corpodetexto"/>
        <w:spacing w:before="0" w:after="0" w:line="360" w:lineRule="auto"/>
        <w:jc w:val="center"/>
      </w:pPr>
      <w:r w:rsidRPr="008B13C3">
        <w:t>Administrar o Regime Próprio de Previdência Social dos Servidores do Município de Cafelândia, com uma gestão humana, participativa, transparente.  Ser referência na gestão e prestação de serviços previdenciários, garantindo com isso a sustentabilidade do Regime Próprio de Previdência Social – RPPS.</w:t>
      </w:r>
    </w:p>
    <w:p w:rsidR="00117683" w:rsidRDefault="00117683" w:rsidP="00EA1D00">
      <w:pPr>
        <w:pStyle w:val="Corpodetexto"/>
        <w:spacing w:before="0" w:after="0" w:line="360" w:lineRule="auto"/>
        <w:jc w:val="center"/>
      </w:pPr>
    </w:p>
    <w:p w:rsidR="00EA1D00" w:rsidRPr="008B13C3" w:rsidRDefault="00EA1D00" w:rsidP="00EA1D00">
      <w:pPr>
        <w:pStyle w:val="Corpodetexto"/>
        <w:spacing w:before="0" w:after="0" w:line="360" w:lineRule="auto"/>
        <w:jc w:val="center"/>
      </w:pPr>
    </w:p>
    <w:p w:rsidR="00117683" w:rsidRDefault="005D0102" w:rsidP="00EA1D00">
      <w:pPr>
        <w:pStyle w:val="Corpodetexto"/>
        <w:spacing w:before="0" w:after="0" w:line="360" w:lineRule="auto"/>
        <w:jc w:val="center"/>
        <w:rPr>
          <w:b/>
        </w:rPr>
      </w:pPr>
      <w:r w:rsidRPr="008B13C3">
        <w:rPr>
          <w:b/>
        </w:rPr>
        <w:t>VALORES</w:t>
      </w:r>
    </w:p>
    <w:p w:rsidR="00EA1D00" w:rsidRDefault="00EA1D00" w:rsidP="00EA1D00">
      <w:pPr>
        <w:pStyle w:val="Corpodetexto"/>
        <w:spacing w:before="0" w:after="0" w:line="360" w:lineRule="auto"/>
        <w:jc w:val="center"/>
        <w:rPr>
          <w:b/>
        </w:rPr>
      </w:pPr>
    </w:p>
    <w:p w:rsidR="005D0102" w:rsidRDefault="005D0102" w:rsidP="00EA1D00">
      <w:pPr>
        <w:pStyle w:val="Corpodetexto"/>
        <w:spacing w:before="0" w:after="0" w:line="360" w:lineRule="auto"/>
        <w:jc w:val="center"/>
      </w:pPr>
      <w:r w:rsidRPr="008B13C3">
        <w:t>Ética; Legalidade; Moralidade; Eficiência; Impessoalidade; Objetividade; Respeito aos segurados.</w:t>
      </w: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31523" w:rsidRDefault="00131523" w:rsidP="00117683">
      <w:pPr>
        <w:pStyle w:val="Corpodetexto"/>
        <w:spacing w:before="0" w:after="0" w:line="360" w:lineRule="auto"/>
        <w:ind w:left="720"/>
        <w:jc w:val="center"/>
      </w:pPr>
    </w:p>
    <w:p w:rsidR="00117683" w:rsidRDefault="00117683" w:rsidP="00117683">
      <w:pPr>
        <w:pStyle w:val="Corpodetexto"/>
        <w:spacing w:before="0" w:after="0" w:line="360" w:lineRule="auto"/>
        <w:ind w:left="720"/>
        <w:jc w:val="center"/>
      </w:pPr>
    </w:p>
    <w:p w:rsidR="00115E70" w:rsidRPr="008B13C3" w:rsidRDefault="00115E70">
      <w:pPr>
        <w:rPr>
          <w:rFonts w:ascii="Arial" w:hAnsi="Arial" w:cs="Arial"/>
          <w:sz w:val="24"/>
          <w:szCs w:val="24"/>
        </w:rPr>
      </w:pPr>
    </w:p>
    <w:p w:rsidR="006E40CA" w:rsidRDefault="006E40CA" w:rsidP="00117683">
      <w:pPr>
        <w:jc w:val="center"/>
        <w:rPr>
          <w:rFonts w:ascii="Arial" w:hAnsi="Arial" w:cs="Arial"/>
          <w:b/>
          <w:sz w:val="24"/>
          <w:szCs w:val="24"/>
        </w:rPr>
      </w:pPr>
      <w:r w:rsidRPr="008B13C3">
        <w:rPr>
          <w:rFonts w:ascii="Arial" w:hAnsi="Arial" w:cs="Arial"/>
          <w:b/>
          <w:sz w:val="24"/>
          <w:szCs w:val="24"/>
        </w:rPr>
        <w:lastRenderedPageBreak/>
        <w:t>SUMARIO</w:t>
      </w:r>
    </w:p>
    <w:p w:rsidR="00117683" w:rsidRDefault="00117683" w:rsidP="00117683">
      <w:pPr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  <w:id w:val="1218630741"/>
        <w:docPartObj>
          <w:docPartGallery w:val="Table of Contents"/>
          <w:docPartUnique/>
        </w:docPartObj>
      </w:sdtPr>
      <w:sdtEndPr>
        <w:rPr>
          <w:b/>
          <w:bCs/>
          <w:color w:val="auto"/>
          <w:sz w:val="22"/>
          <w:szCs w:val="22"/>
        </w:rPr>
      </w:sdtEndPr>
      <w:sdtContent>
        <w:p w:rsidR="00EA1D00" w:rsidRPr="00EA1D00" w:rsidRDefault="00117683" w:rsidP="00EA1D00">
          <w:pPr>
            <w:pStyle w:val="CabealhodoSumrio"/>
            <w:rPr>
              <w:rFonts w:eastAsiaTheme="minorEastAsia"/>
              <w:noProof/>
              <w:color w:val="000000" w:themeColor="text1"/>
              <w:sz w:val="24"/>
              <w:szCs w:val="24"/>
            </w:rPr>
          </w:pPr>
          <w:r w:rsidRPr="00EA1D00">
            <w:rPr>
              <w:color w:val="000000" w:themeColor="text1"/>
              <w:sz w:val="24"/>
              <w:szCs w:val="24"/>
            </w:rPr>
            <w:fldChar w:fldCharType="begin"/>
          </w:r>
          <w:r w:rsidRPr="00EA1D00">
            <w:rPr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EA1D00">
            <w:rPr>
              <w:color w:val="000000" w:themeColor="text1"/>
              <w:sz w:val="24"/>
              <w:szCs w:val="24"/>
            </w:rPr>
            <w:fldChar w:fldCharType="separate"/>
          </w:r>
          <w:hyperlink w:anchor="_Toc145426839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</w:rPr>
              <w:t>Apresentação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547619">
              <w:rPr>
                <w:noProof/>
                <w:webHidden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_Toc145426839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40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O que é Previdência Social?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_Toc145426840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41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Regime Geral de Previdência Social - RGPS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_Toc145426841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42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O que é Regime Próprio de Previdência Social – RPPS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_Toc145426842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43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FUNDO DE PREVIDENCIA DOS SERVIDORES MUNICIPAIS DE CAFELANDIA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_Toc145426843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44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O que é Conselho de Administração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_Toc145426844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45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O que é o Conselho Fiscal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_Toc145426845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46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O que é o Comitê de Investimentos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_Toc145426846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47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De onde vem o dinheiro para pagamento dos benefícios previdenciários?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_Toc145426847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10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48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Onde é aplicado o dinheiro das contribuições e quem fiscaliza o Fundo De Previdência?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_Toc145426848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49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Quem são os segurados e beneficiários do FUNDO DE PREVIDENCIA?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_Toc145426849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50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Quais os benefícios concedidos pelo FUNDO DE PREVIDENCIA?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_Toc145426850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51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Quais são as regras para a concessão de aposentadoria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_Toc145426851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52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Aposentadoria por Tempo de Contribuição (regra geral artigo 40 CF)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_Toc145426852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53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Aposentadoria por Tempo de Contribuição (regra de transição artigo 6 da EC 41/2003)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_Toc145426853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54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Aposentadoria por Tempo de Contribuição (regra de transição artigo 3 da EC 47/2005)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_Toc145426854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55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Aposentadoria Voluntária por Idade (SEM PARIDADE)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_Toc145426855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56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Aposentadoria por Invalidez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_Toc145426856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15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57" w:history="1">
            <w:r w:rsidR="00EA1D00" w:rsidRPr="00EA1D00">
              <w:rPr>
                <w:rStyle w:val="Hyperlink"/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Aposentadoria Compulsória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_Toc145426857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15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58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Como conseguir o benefício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_Toc145426858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16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59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Como requerer a pensão por morte?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_Toc145426859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16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2"/>
            <w:tabs>
              <w:tab w:val="right" w:leader="dot" w:pos="9061"/>
            </w:tabs>
            <w:ind w:left="0"/>
            <w:rPr>
              <w:noProof/>
              <w:color w:val="000000" w:themeColor="text1"/>
              <w:sz w:val="24"/>
              <w:szCs w:val="24"/>
            </w:rPr>
          </w:pPr>
          <w:hyperlink w:anchor="_Toc145426860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Como requerer a Aposentadoria Voluntária por Idade e Tempo de Contribuição?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_Toc145426860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16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61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Como requerer a Aposentadoria Especial de Professor?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_Toc145426861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16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62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Como fazer uma simulação de aposentadoria?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_Toc145426862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17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EA1D00" w:rsidRPr="00EA1D00" w:rsidRDefault="004C7F0E" w:rsidP="00EA1D00">
          <w:pPr>
            <w:pStyle w:val="Sumrio3"/>
            <w:tabs>
              <w:tab w:val="right" w:leader="dot" w:pos="9061"/>
            </w:tabs>
            <w:ind w:left="0"/>
            <w:rPr>
              <w:rFonts w:eastAsiaTheme="minorEastAsia"/>
              <w:noProof/>
              <w:color w:val="000000" w:themeColor="text1"/>
              <w:sz w:val="24"/>
              <w:szCs w:val="24"/>
              <w:lang w:eastAsia="pt-BR"/>
            </w:rPr>
          </w:pPr>
          <w:hyperlink w:anchor="_Toc145426863" w:history="1">
            <w:r w:rsidR="00EA1D00" w:rsidRPr="00EA1D00">
              <w:rPr>
                <w:rStyle w:val="Hyperlink"/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t>Como faço para solicitar a Certidão de Tempo de Contribuição no INSS?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_Toc145426863 \h </w:instrTex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31523">
              <w:rPr>
                <w:noProof/>
                <w:webHidden/>
                <w:color w:val="000000" w:themeColor="text1"/>
                <w:sz w:val="24"/>
                <w:szCs w:val="24"/>
              </w:rPr>
              <w:t>17</w:t>
            </w:r>
            <w:r w:rsidR="00EA1D00" w:rsidRPr="00EA1D00">
              <w:rPr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117683" w:rsidRDefault="00117683" w:rsidP="00EA1D00">
          <w:r w:rsidRPr="00EA1D00">
            <w:rPr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117683" w:rsidRDefault="00117683" w:rsidP="00117683">
      <w:pPr>
        <w:jc w:val="center"/>
        <w:rPr>
          <w:rFonts w:ascii="Arial" w:hAnsi="Arial" w:cs="Arial"/>
          <w:b/>
          <w:sz w:val="24"/>
          <w:szCs w:val="24"/>
        </w:rPr>
      </w:pPr>
    </w:p>
    <w:p w:rsidR="00117683" w:rsidRDefault="00117683" w:rsidP="00117683">
      <w:pPr>
        <w:jc w:val="center"/>
        <w:rPr>
          <w:rFonts w:ascii="Arial" w:hAnsi="Arial" w:cs="Arial"/>
          <w:b/>
          <w:sz w:val="24"/>
          <w:szCs w:val="24"/>
        </w:rPr>
      </w:pPr>
    </w:p>
    <w:p w:rsidR="00293895" w:rsidRPr="00EA1D00" w:rsidRDefault="00293895" w:rsidP="00EA1D00">
      <w:pPr>
        <w:pStyle w:val="Ttulo1"/>
        <w:tabs>
          <w:tab w:val="left" w:pos="567"/>
        </w:tabs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1" w:name="_Toc145426839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lastRenderedPageBreak/>
        <w:t>Apresentação</w:t>
      </w:r>
      <w:bookmarkEnd w:id="1"/>
    </w:p>
    <w:p w:rsidR="00117683" w:rsidRPr="00EA1D00" w:rsidRDefault="00117683" w:rsidP="00EA1D00">
      <w:pPr>
        <w:tabs>
          <w:tab w:val="left" w:pos="567"/>
        </w:tabs>
        <w:spacing w:after="0" w:line="360" w:lineRule="auto"/>
        <w:ind w:firstLine="851"/>
        <w:rPr>
          <w:color w:val="000000" w:themeColor="text1"/>
          <w:lang w:eastAsia="pt-BR"/>
        </w:rPr>
      </w:pPr>
    </w:p>
    <w:p w:rsidR="00293895" w:rsidRPr="00EA1D00" w:rsidRDefault="0029389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 Regime Próprio de Previdência do Município de </w:t>
      </w:r>
      <w:r w:rsidR="00FF12D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Cafelândia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tem como missão garantir e reconhecer ao servidor municipal </w:t>
      </w:r>
      <w:r w:rsidR="00F26F1A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efetivo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e seus familiares, concessão de direito em conformidade com a Lei Municipal nº 1.090/2010.</w:t>
      </w:r>
    </w:p>
    <w:p w:rsidR="00293895" w:rsidRPr="00EA1D00" w:rsidRDefault="0029389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Trata-se da gestão do futuro financeiro de quem durante anos trabalhou e contribuiu para o sistema da previdência municipal</w:t>
      </w:r>
      <w:r w:rsidR="00F26F1A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.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293895" w:rsidRPr="00EA1D00" w:rsidRDefault="00F26F1A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</w:t>
      </w:r>
      <w:r w:rsidR="0029389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onsiderando essa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valorosa</w:t>
      </w:r>
      <w:r w:rsidR="0029389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missão,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compete</w:t>
      </w:r>
      <w:r w:rsidR="0029389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ao Instituto de Previdência Social dos Servidores Públicos do Município de Cafelândia promover a inclusão do servidor através de uma importante ferramenta: A INFORMAÇÃO. </w:t>
      </w:r>
    </w:p>
    <w:p w:rsidR="00293895" w:rsidRPr="00EA1D00" w:rsidRDefault="0029389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Com este viés, a Cartilha do Servidor foi elaborada em uma linguagem simples, com base na legislação atual, contendo conceitos básicos, mas essenciais</w:t>
      </w:r>
      <w:r w:rsidR="00F26F1A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,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sobre a Previdência do Servidor Público, entre outras informações de interesse dos segurados. </w:t>
      </w:r>
    </w:p>
    <w:p w:rsidR="00293895" w:rsidRPr="00EA1D00" w:rsidRDefault="0029389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 intuito </w:t>
      </w:r>
      <w:r w:rsidR="00F26F1A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é oferecer um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panorama geral sobre os trabalhos que são desenvolvidos pelo FUNDO DE PREVIDENCIA, esclarecendo quais as regras para a concessão de aposentadoria e pensão, deixando o segurado ciente de como é feita a gestão dos recursos </w:t>
      </w:r>
      <w:r w:rsidR="00F26F1A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atribuídos ao fundo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:rsidR="00293895" w:rsidRPr="00EA1D00" w:rsidRDefault="00F26F1A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S</w:t>
      </w:r>
      <w:r w:rsidR="0029389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e após a leitura desta cartilha ainda persistirem dúvidas, sinta-se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à</w:t>
      </w:r>
      <w:r w:rsidR="0029389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vontade para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entrar em contato com o</w:t>
      </w:r>
      <w:r w:rsidR="0029389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FUNDO DE PREVIDENCIA que teremos prazer em atendê-lo. </w:t>
      </w:r>
    </w:p>
    <w:p w:rsidR="00F5052E" w:rsidRPr="00EA1D00" w:rsidRDefault="00F5052E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254D65" w:rsidRPr="00EA1D00" w:rsidRDefault="00254D65" w:rsidP="00EA1D00">
      <w:pPr>
        <w:pStyle w:val="Ttulo1"/>
        <w:tabs>
          <w:tab w:val="left" w:pos="567"/>
        </w:tabs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2" w:name="_Toc145426840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O que é Previdência Social?</w:t>
      </w:r>
      <w:bookmarkEnd w:id="2"/>
    </w:p>
    <w:p w:rsidR="00F26F1A" w:rsidRPr="00EA1D00" w:rsidRDefault="00F26F1A" w:rsidP="00EA1D00">
      <w:pPr>
        <w:tabs>
          <w:tab w:val="left" w:pos="567"/>
        </w:tabs>
        <w:spacing w:after="0" w:line="360" w:lineRule="auto"/>
        <w:ind w:firstLine="851"/>
        <w:rPr>
          <w:color w:val="000000" w:themeColor="text1"/>
          <w:lang w:eastAsia="pt-BR"/>
        </w:rPr>
      </w:pPr>
    </w:p>
    <w:p w:rsidR="00254D65" w:rsidRPr="00EA1D00" w:rsidRDefault="00254D6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Antes de ingressarmos no estudo das regras concessivas e que dizem respeito à Previdência dos Servidores Públicos Municipais é oportuno situar você leitor no contexto da previdência como um todo. </w:t>
      </w:r>
    </w:p>
    <w:p w:rsidR="00254D65" w:rsidRPr="00EA1D00" w:rsidRDefault="00254D6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Para tanto, deve ficar claro que a PREVIDÊNCIA SOCIAL nada mais é que uma forma de Seguro Coletivo de caráter contributivo, em que todos contribuem com uma parcela de seu salário, de acordo com critérios que preservem o equilíbrio do sistema. </w:t>
      </w:r>
    </w:p>
    <w:p w:rsidR="00254D65" w:rsidRPr="00EA1D00" w:rsidRDefault="00254D6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lastRenderedPageBreak/>
        <w:t xml:space="preserve">Seu objetivo é garantir que as fontes de renda do trabalhador e de sua família sejam mantidas quando ele perde a capacidade de trabalhar por algum tempo, permanentemente ou quando atinge idade avançada. </w:t>
      </w:r>
    </w:p>
    <w:p w:rsidR="00F26F1A" w:rsidRPr="00EA1D00" w:rsidRDefault="00F26F1A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254D65" w:rsidRPr="00EA1D00" w:rsidRDefault="00254D65" w:rsidP="00EA1D00">
      <w:pPr>
        <w:pStyle w:val="Ttulo1"/>
        <w:spacing w:before="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bookmarkStart w:id="3" w:name="_Toc145426841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Regime Geral de Previdência Social - RGPS</w:t>
      </w:r>
      <w:bookmarkEnd w:id="3"/>
    </w:p>
    <w:p w:rsidR="00254D65" w:rsidRPr="00EA1D00" w:rsidRDefault="00254D6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 Regime Geral de Previdência Social é aquele que abrange os trabalhadores do setor Privado, Servidores Públicos Celetistas, servidores detentores exclusivamente de cargo em comissão, empregado público e temporário, assim como o aposentado em cargo em comissão ou mandato eletivo. Esse sistema é gerido pelo Instituto Nacional de Seguro Social - INSS. </w:t>
      </w:r>
    </w:p>
    <w:p w:rsidR="00254D65" w:rsidRPr="00EA1D00" w:rsidRDefault="00254D6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254D65" w:rsidRPr="00EA1D00" w:rsidRDefault="004F65D2" w:rsidP="00EA1D00">
      <w:pPr>
        <w:pStyle w:val="Ttulo1"/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4" w:name="_Toc145426842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 xml:space="preserve">O que é </w:t>
      </w:r>
      <w:r w:rsidR="00254D65"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 xml:space="preserve">Regime Próprio </w:t>
      </w:r>
      <w:r w:rsidR="00DA7D47"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de Previdência</w:t>
      </w:r>
      <w:r w:rsidR="00254D65"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 xml:space="preserve"> Social </w:t>
      </w:r>
      <w:r w:rsidR="00F5052E"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–</w:t>
      </w:r>
      <w:r w:rsidR="00254D65"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 xml:space="preserve"> RPPS</w:t>
      </w:r>
      <w:bookmarkEnd w:id="4"/>
    </w:p>
    <w:p w:rsidR="00F5052E" w:rsidRPr="00EA1D00" w:rsidRDefault="00F5052E" w:rsidP="00EA1D00">
      <w:pPr>
        <w:tabs>
          <w:tab w:val="left" w:pos="567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</w:p>
    <w:p w:rsidR="00254D65" w:rsidRPr="00EA1D00" w:rsidRDefault="00254D65" w:rsidP="00EA1D00">
      <w:pPr>
        <w:tabs>
          <w:tab w:val="left" w:pos="567"/>
        </w:tabs>
        <w:spacing w:after="0" w:line="360" w:lineRule="auto"/>
        <w:ind w:firstLine="709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Este é o seu regime, servidor! O Regime Próprio de Previdência Social é estabelecido por lei elaborada pela União, Estados, Distrito Federal e Municípios e se refere exclusivamente aos servidores públicos titulares de cargo efetivo, assegurando os benefícios de aposentadoria e pensão por morte. </w:t>
      </w:r>
    </w:p>
    <w:p w:rsidR="00254D65" w:rsidRPr="00EA1D00" w:rsidRDefault="00254D6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Difere-se do RGPS justamente por abranger somente os efetivos, enquanto que o INSS atende os trabalhadores da iniciativa privada. </w:t>
      </w:r>
    </w:p>
    <w:p w:rsidR="00254D65" w:rsidRPr="00EA1D00" w:rsidRDefault="00254D65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 RPPS possui caráter contributivo e solidário tendo a incumbência de gerir e pagar os benefícios previdenciários, preservando o equilíbrio financeiro e atuarial. Considera-se contributivo porque é custeado pelos servidores e pelo Município mediante contribuição social e solidária porque as aposentadorias e pensões serão custeadas pelas contribuições dos servidores ativos, inativos e pensionistas atuais e futuros. </w:t>
      </w:r>
    </w:p>
    <w:p w:rsidR="00254D65" w:rsidRPr="00EA1D00" w:rsidRDefault="009E2F58" w:rsidP="00EA1D00">
      <w:pPr>
        <w:pStyle w:val="Ttulo1"/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5" w:name="_Toc145426843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FUNDO DE PREVIDENCIA DOS SERVIDORES MUNICIPAIS DE CAFELANDIA</w:t>
      </w:r>
      <w:bookmarkEnd w:id="5"/>
    </w:p>
    <w:p w:rsidR="00F5052E" w:rsidRPr="00EA1D00" w:rsidRDefault="00F5052E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254D65" w:rsidRPr="00EA1D00" w:rsidRDefault="009E2F58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O FUNDO DE PREVIDENCIA foi</w:t>
      </w:r>
      <w:r w:rsidR="00254D6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criado</w:t>
      </w:r>
      <w:r w:rsidR="00DA7D47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pela Lei</w:t>
      </w:r>
      <w:r w:rsidR="00254D6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n</w:t>
      </w:r>
      <w:r w:rsidR="00DA7D47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º 217 de 1º de abril de 1.991</w:t>
      </w:r>
      <w:r w:rsidR="00254D6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, na f</w:t>
      </w:r>
      <w:r w:rsidR="00DA7D47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orma de Fundo de Previdência, </w:t>
      </w:r>
      <w:r w:rsidR="00254D6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com a incumbência de gerir os benefícios de aposentadorias e pensões dos servidores públicos titulares de cargos efetivos do Executivo e do Legislativo Municipal. </w:t>
      </w:r>
      <w:r w:rsidR="00DA7D47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Tendo sua última reestruturação feita pela lei nº 1.090 de 29 de dezembro de 2010, a qual já teve alterações em alguns artigos pela lei nº 1.778/2021</w:t>
      </w:r>
      <w:r w:rsidR="00254D65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.</w:t>
      </w:r>
    </w:p>
    <w:p w:rsidR="004965C1" w:rsidRPr="00EA1D00" w:rsidRDefault="004965C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</w:p>
    <w:p w:rsidR="00DA7D47" w:rsidRPr="00EA1D00" w:rsidRDefault="004F65D2" w:rsidP="00EA1D00">
      <w:pPr>
        <w:pStyle w:val="Ttulo2"/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6" w:name="_Toc145426844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O que é Conselho de Administração</w:t>
      </w:r>
      <w:bookmarkEnd w:id="6"/>
    </w:p>
    <w:p w:rsidR="00DA7D47" w:rsidRPr="00EA1D00" w:rsidRDefault="00DA7D47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4965C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De acordo com</w:t>
      </w:r>
      <w:r w:rsidR="00F70086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a lei nº 1.090/2010 e o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Decreto nº 114/2010, </w:t>
      </w:r>
    </w:p>
    <w:p w:rsidR="004965C1" w:rsidRPr="00EA1D00" w:rsidRDefault="004965C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AD5AF1" w:rsidRPr="00EA1D00" w:rsidRDefault="00F70086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Art. 1</w:t>
      </w:r>
      <w:r w:rsidR="00AD5AF1" w:rsidRPr="00EA1D00">
        <w:rPr>
          <w:rFonts w:ascii="Arial" w:eastAsia="Calibri" w:hAnsi="Arial" w:cs="Arial"/>
          <w:b/>
          <w:color w:val="000000" w:themeColor="text1"/>
          <w:sz w:val="24"/>
          <w:szCs w:val="24"/>
          <w:vertAlign w:val="superscript"/>
          <w:lang w:eastAsia="pt-BR"/>
        </w:rPr>
        <w:t>0</w:t>
      </w:r>
      <w:r w:rsidR="00AD5AF1" w:rsidRPr="00EA1D00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pt-BR"/>
        </w:rPr>
        <w:t xml:space="preserve"> </w:t>
      </w:r>
      <w:r w:rsidR="00AD5AF1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- O Conselho de Administração é o órgão de deliberação e orientação superior do Fundo de Previdência dos Servidores Municipais de Cafelândia FPSMC, cabendo-lhe principalmente fixar objetivos e políticas previdenciárias e suas ações se exercerá pelo estabelecimento de diretrizes e normas gerais de organização, operação e administração, na forma estabelecida neste Regimento.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Art. 2</w:t>
      </w: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vertAlign w:val="superscript"/>
          <w:lang w:eastAsia="pt-BR"/>
        </w:rPr>
        <w:t>0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pt-BR"/>
        </w:rPr>
        <w:t xml:space="preserve">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- O Conselho de Administração será composto por 05 (cinco) membros e igual número de suplentes, os quais devem preencher os seguintes requisitos:</w:t>
      </w:r>
    </w:p>
    <w:p w:rsidR="00F5052E" w:rsidRPr="00EA1D00" w:rsidRDefault="00F5052E" w:rsidP="00EA1D00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Ser servidor público titular de cargo efetivo, ativo ou inativo do Município de Cafelândia, tanto os indicados pelo Executivo quanto os eleitos pelos servidores;</w:t>
      </w:r>
    </w:p>
    <w:p w:rsidR="00AD5AF1" w:rsidRPr="00EA1D00" w:rsidRDefault="00F5052E" w:rsidP="00EA1D00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Ter</w:t>
      </w:r>
      <w:r w:rsidR="00AD5AF1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no mínimo 03 (três) anos de contribuição ao Fundo de Previdência Social dos Servidores do Município de Cafelândia;</w:t>
      </w:r>
    </w:p>
    <w:p w:rsidR="00AD5AF1" w:rsidRPr="00EA1D00" w:rsidRDefault="00F5052E" w:rsidP="00EA1D00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Ter</w:t>
      </w:r>
      <w:r w:rsidR="00AD5AF1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idoneidade moral, não estar respondendo processo administrativo disciplinar e nem ter sofrido penalidades;</w:t>
      </w:r>
    </w:p>
    <w:p w:rsidR="00AD5AF1" w:rsidRPr="00EA1D00" w:rsidRDefault="00F5052E" w:rsidP="00EA1D00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Ter</w:t>
      </w:r>
      <w:r w:rsidR="00AD5AF1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um mínimo de conhecimento da Legislação Municipal referente ao FPSMC e regime estatutário;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Parágrafo único: Compõem o Conselho de Administração os seguintes cargos: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9CF741D" wp14:editId="56A66E0D">
            <wp:extent cx="60989" cy="128028"/>
            <wp:effectExtent l="0" t="0" r="0" b="0"/>
            <wp:docPr id="63085" name="Picture 63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85" name="Picture 630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9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 Presidente;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II. vice-presidente;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70086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EA1D00">
        <w:rPr>
          <w:rFonts w:ascii="Arial" w:eastAsia="Calibri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9D8C9AE" wp14:editId="1CBDF3B3">
            <wp:extent cx="146373" cy="121932"/>
            <wp:effectExtent l="0" t="0" r="0" b="0"/>
            <wp:docPr id="63087" name="Picture 63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87" name="Picture 630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73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Secretário;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IV. segundo secretário, e;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V. tesoureiro.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Art. 3</w:t>
      </w: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vertAlign w:val="superscript"/>
          <w:lang w:eastAsia="pt-BR"/>
        </w:rPr>
        <w:t>0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pt-BR"/>
        </w:rPr>
        <w:t xml:space="preserve">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- A composição dos membros do Conselho de Administração dar</w:t>
      </w:r>
      <w:r w:rsidR="007D0A43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-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se-á da seguinte forma:</w:t>
      </w:r>
    </w:p>
    <w:p w:rsidR="00AD5AF1" w:rsidRPr="00EA1D00" w:rsidRDefault="00AD5AF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lastRenderedPageBreak/>
        <w:t xml:space="preserve">04 (quatro) representantes e respectivos suplentes oriundos dos quadros dos servidores municipais segurados ativos e inativos, por estes escolhidos, através de eleição, sendo obrigatória a representação de pelo menos um membro dos </w:t>
      </w:r>
      <w:r w:rsidR="00E538E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inativos/pensionistas.</w:t>
      </w:r>
    </w:p>
    <w:p w:rsidR="00E538E8" w:rsidRPr="00EA1D00" w:rsidRDefault="00E538E8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E538E8" w:rsidRPr="00EA1D00" w:rsidRDefault="00E538E8" w:rsidP="00EA1D00">
      <w:pPr>
        <w:pStyle w:val="Ttulo2"/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7" w:name="_Toc145426845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O que é o Conselho Fiscal</w:t>
      </w:r>
      <w:bookmarkEnd w:id="7"/>
    </w:p>
    <w:p w:rsidR="00E538E8" w:rsidRPr="00EA1D00" w:rsidRDefault="00E538E8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</w:p>
    <w:p w:rsidR="004965C1" w:rsidRPr="00EA1D00" w:rsidRDefault="00E538E8" w:rsidP="00EA1D00">
      <w:pPr>
        <w:tabs>
          <w:tab w:val="left" w:pos="567"/>
        </w:tabs>
        <w:spacing w:after="0" w:line="360" w:lineRule="auto"/>
        <w:ind w:firstLine="85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acordo</w:t>
      </w:r>
      <w:r w:rsidR="00F70086"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lei 1.90/2010 e o </w:t>
      </w:r>
      <w:r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Decreto nº 114/2010 </w:t>
      </w:r>
    </w:p>
    <w:p w:rsidR="00E538E8" w:rsidRPr="00EA1D00" w:rsidRDefault="00E538E8" w:rsidP="00EA1D00">
      <w:pPr>
        <w:tabs>
          <w:tab w:val="left" w:pos="567"/>
        </w:tabs>
        <w:spacing w:after="0" w:line="360" w:lineRule="auto"/>
        <w:ind w:firstLine="85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Art. 16 - O Conselho Fiscal é o órgão de fiscalização do Fundo de Previdência dos Servidores Municipais de Cafelândia — FPSMC, cabendo-lhe precipuamente zelar pela sua gestão econômico-financeira e será composto por 5 (cinco) membros efetivos e seus respectivos suplentes, eleitos simultaneamente com os membros do Conselho de Administração, na forma estabelecida neste regulamento, tendo a seguinte composição:</w:t>
      </w:r>
    </w:p>
    <w:p w:rsidR="00E538E8" w:rsidRPr="00EA1D00" w:rsidRDefault="00E538E8" w:rsidP="00EA1D00">
      <w:pPr>
        <w:tabs>
          <w:tab w:val="left" w:pos="567"/>
        </w:tabs>
        <w:spacing w:after="0" w:line="360" w:lineRule="auto"/>
        <w:ind w:firstLine="85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E3AEB8D" wp14:editId="756B4BAC">
            <wp:extent cx="60989" cy="121932"/>
            <wp:effectExtent l="0" t="0" r="0" b="0"/>
            <wp:docPr id="1" name="Picture 63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0" name="Picture 631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9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5052E"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Quatro</w:t>
      </w:r>
      <w:r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representantes e respectivos suplentes oriundos dos quadros dos servidores municipais segurados ativos e inativos, por estes escolhidos, sendo obrigatória a representação de pelo menos um membro dos inativos/pensionistas;</w:t>
      </w:r>
    </w:p>
    <w:p w:rsidR="00E538E8" w:rsidRPr="00EA1D00" w:rsidRDefault="00E538E8" w:rsidP="00EA1D00">
      <w:pPr>
        <w:tabs>
          <w:tab w:val="left" w:pos="567"/>
        </w:tabs>
        <w:spacing w:after="0" w:line="360" w:lineRule="auto"/>
        <w:ind w:firstLine="85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II. um representante do quadro do Poder Executivo, indicado pelo Prefeito Municipal.</w:t>
      </w:r>
    </w:p>
    <w:p w:rsidR="00E538E8" w:rsidRPr="00EA1D00" w:rsidRDefault="00E538E8" w:rsidP="00EA1D00">
      <w:pPr>
        <w:tabs>
          <w:tab w:val="left" w:pos="567"/>
        </w:tabs>
        <w:spacing w:after="0" w:line="360" w:lineRule="auto"/>
        <w:ind w:firstLine="851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Parágrafo único. O Conselho reunir-se-á ordinariamente uma vez por mês e, extraordinariamente, sempre que convocado, organizando-se para o exame de balancetes mensais, contas e despesas do FPSMC, emitindo parecer e propondo ao Conselho de Administração as medidas que julgar conveniente.</w:t>
      </w:r>
    </w:p>
    <w:p w:rsidR="00E538E8" w:rsidRPr="00EA1D00" w:rsidRDefault="00E538E8" w:rsidP="00EA1D00">
      <w:pPr>
        <w:pStyle w:val="Ttulo2"/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8" w:name="_Toc145426846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O que é o Comitê de Investimentos</w:t>
      </w:r>
      <w:bookmarkEnd w:id="8"/>
    </w:p>
    <w:p w:rsidR="00E538E8" w:rsidRPr="00EA1D00" w:rsidRDefault="00E538E8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</w:p>
    <w:p w:rsidR="004965C1" w:rsidRPr="00EA1D00" w:rsidRDefault="007B2453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De acordo com o decreto nº 102/2012 </w:t>
      </w:r>
    </w:p>
    <w:p w:rsidR="007B2453" w:rsidRPr="00EA1D00" w:rsidRDefault="007B2453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Art. 2</w:t>
      </w: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vertAlign w:val="superscript"/>
          <w:lang w:eastAsia="pt-BR"/>
        </w:rPr>
        <w:t>0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pt-BR"/>
        </w:rPr>
        <w:t xml:space="preserve">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0 Comitê de Investimentos, tem finalidade exclusivamente consultiva, é vinculado a Presidência do FPSMC e integra a sua estrutura organizacional.</w:t>
      </w:r>
    </w:p>
    <w:p w:rsidR="007B2453" w:rsidRPr="00EA1D00" w:rsidRDefault="007B2453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Art. 3</w:t>
      </w: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vertAlign w:val="superscript"/>
          <w:lang w:eastAsia="pt-BR"/>
        </w:rPr>
        <w:t>0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pt-BR"/>
        </w:rPr>
        <w:t xml:space="preserve">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Compete ao Comitê de Investimentos do FPSMC zelar pelos seus compromissos, diretrizes e objetivos, buscando de forma constante e permanente, que o FPSMC se comprometa com a garantia do nível de excelência e de qualidade no encaminhamento, solução e execução das matérias levadas a seu exame ou que lhe são pertinentes, buscando assegurar, em suas decisões, opiniões, votos e atos,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lastRenderedPageBreak/>
        <w:t>a efetividade, o êxito e a garantia de perenidade do FPSMC. Também é função do comitê de investimentos elaborar a política anual de investimentos observando a legislação vigente, e analisar os Fundo de investimentos onde será</w:t>
      </w:r>
      <w:r w:rsidR="00864891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aplicado os recursos do Fundo de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Previdência.</w:t>
      </w:r>
    </w:p>
    <w:p w:rsidR="00864891" w:rsidRPr="00EA1D00" w:rsidRDefault="0086489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Art. 6</w:t>
      </w: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vertAlign w:val="superscript"/>
          <w:lang w:eastAsia="pt-BR"/>
        </w:rPr>
        <w:t xml:space="preserve">0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0 Comitê de Investimentos será composto por 5 (cinco) membros, nomeados pelo Chefe do Executivo Municipal mediante ato oficial, todos com direito a voz e voto, terá em sua composição os seguintes membros:</w:t>
      </w:r>
    </w:p>
    <w:p w:rsidR="00864891" w:rsidRPr="00EA1D00" w:rsidRDefault="00864891" w:rsidP="00EA1D00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— Gestor dos Investimentos</w:t>
      </w:r>
    </w:p>
    <w:p w:rsidR="00864891" w:rsidRPr="00EA1D00" w:rsidRDefault="00864891" w:rsidP="00EA1D00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— Presidente do Conselho de Administração</w:t>
      </w:r>
    </w:p>
    <w:p w:rsidR="00864891" w:rsidRPr="00EA1D00" w:rsidRDefault="00864891" w:rsidP="00EA1D00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— Membro</w:t>
      </w:r>
    </w:p>
    <w:p w:rsidR="00864891" w:rsidRPr="00EA1D00" w:rsidRDefault="00864891" w:rsidP="00EA1D00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— Membro</w:t>
      </w:r>
    </w:p>
    <w:p w:rsidR="00864891" w:rsidRPr="00EA1D00" w:rsidRDefault="00864891" w:rsidP="00EA1D00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— Membro</w:t>
      </w:r>
    </w:p>
    <w:p w:rsidR="00864891" w:rsidRPr="00EA1D00" w:rsidRDefault="0086489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§ 1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pt-BR"/>
        </w:rPr>
        <w:t>0</w:t>
      </w:r>
      <w:r w:rsidR="00893483" w:rsidRPr="00EA1D00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pt-BR"/>
        </w:rPr>
        <w:t xml:space="preserve">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pt-BR"/>
        </w:rPr>
        <w:t xml:space="preserve">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Os servidores mencionados nos incisos I e II são membros natos do Comitê e os Membros dos incisos III a V serão indicados pelo Conselho de Administração e Fiscal do FPSMC</w:t>
      </w:r>
      <w:r w:rsidRPr="00EA1D00">
        <w:rPr>
          <w:rFonts w:ascii="Arial" w:eastAsia="Calibri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0430251" wp14:editId="15BCA895">
            <wp:extent cx="22846" cy="22840"/>
            <wp:effectExtent l="0" t="0" r="0" b="0"/>
            <wp:docPr id="6968" name="Picture 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" name="Picture 69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46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891" w:rsidRPr="00EA1D00" w:rsidRDefault="00864891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AD1A13" w:rsidRPr="00EA1D00" w:rsidRDefault="00AD1A13" w:rsidP="00EA1D00">
      <w:pPr>
        <w:pStyle w:val="Ttulo2"/>
        <w:spacing w:before="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9" w:name="_Toc145426847"/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De onde vem o dinheiro para pagamento dos benefícios previdenciários?</w:t>
      </w:r>
      <w:bookmarkEnd w:id="9"/>
    </w:p>
    <w:p w:rsidR="00F5052E" w:rsidRPr="00EA1D00" w:rsidRDefault="00F5052E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AD1A13" w:rsidRPr="00EA1D00" w:rsidRDefault="00AD1A13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A fonte de custeio do sistema previdenciário do Município de Cafelândia está disciplinada na Lei Municipal nº</w:t>
      </w:r>
      <w:r w:rsidR="00FF12D8" w:rsidRPr="00EA1D00">
        <w:rPr>
          <w:rFonts w:ascii="Arial" w:hAnsi="Arial" w:cs="Arial"/>
          <w:color w:val="000000" w:themeColor="text1"/>
          <w:sz w:val="24"/>
          <w:szCs w:val="24"/>
        </w:rPr>
        <w:t xml:space="preserve"> 1.090/2010 alterada pela lei nº 1.778/2021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AD1A13" w:rsidRPr="00EA1D00" w:rsidRDefault="00AD1A13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D1A13" w:rsidRPr="00EA1D00" w:rsidRDefault="00AD1A13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 O Regime Próprio de Previdência Social dos Servidore</w:t>
      </w:r>
      <w:r w:rsidR="00FF12D8" w:rsidRPr="00EA1D00">
        <w:rPr>
          <w:rFonts w:ascii="Arial" w:hAnsi="Arial" w:cs="Arial"/>
          <w:color w:val="000000" w:themeColor="text1"/>
          <w:sz w:val="24"/>
          <w:szCs w:val="24"/>
        </w:rPr>
        <w:t>s Públicos do Município de Cafelândia (PR), reorganizado pela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Lei</w:t>
      </w:r>
      <w:r w:rsidR="00FF12D8" w:rsidRPr="00EA1D00">
        <w:rPr>
          <w:rFonts w:ascii="Arial" w:hAnsi="Arial" w:cs="Arial"/>
          <w:color w:val="000000" w:themeColor="text1"/>
          <w:sz w:val="24"/>
          <w:szCs w:val="24"/>
        </w:rPr>
        <w:t xml:space="preserve"> nº 1.090/2010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>, é custeado mediante recursos provenientes das co</w:t>
      </w:r>
      <w:r w:rsidR="00FF12D8" w:rsidRPr="00EA1D00">
        <w:rPr>
          <w:rFonts w:ascii="Arial" w:hAnsi="Arial" w:cs="Arial"/>
          <w:color w:val="000000" w:themeColor="text1"/>
          <w:sz w:val="24"/>
          <w:szCs w:val="24"/>
        </w:rPr>
        <w:t>ntribuições do Município de Cafelândia (PR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>), compreendendo o Poder Executivo, o Poder Legislativo, entidades da Administração Indireta que possuem servidores ocupantes de cargo de provimento efetivo e das contribuições dos segurados ativos, inativos e</w:t>
      </w:r>
      <w:r w:rsidR="00FF12D8" w:rsidRPr="00EA1D00">
        <w:rPr>
          <w:rFonts w:ascii="Arial" w:hAnsi="Arial" w:cs="Arial"/>
          <w:color w:val="000000" w:themeColor="text1"/>
          <w:sz w:val="24"/>
          <w:szCs w:val="24"/>
        </w:rPr>
        <w:t xml:space="preserve"> dos pensionistas, e os aportes feito pelo Município.</w:t>
      </w:r>
    </w:p>
    <w:p w:rsidR="004965C1" w:rsidRPr="00EA1D00" w:rsidRDefault="004965C1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4965C1" w:rsidRPr="00EA1D00" w:rsidRDefault="004965C1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A</w:t>
      </w:r>
      <w:r w:rsidR="00FF12D8" w:rsidRPr="00EA1D00">
        <w:rPr>
          <w:rFonts w:ascii="Arial" w:hAnsi="Arial" w:cs="Arial"/>
          <w:color w:val="000000" w:themeColor="text1"/>
          <w:sz w:val="24"/>
          <w:szCs w:val="24"/>
        </w:rPr>
        <w:t xml:space="preserve"> contribuição do Município 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e dos servidores ativos é </w:t>
      </w:r>
      <w:r w:rsidR="00FF12D8" w:rsidRPr="00EA1D00">
        <w:rPr>
          <w:rFonts w:ascii="Arial" w:hAnsi="Arial" w:cs="Arial"/>
          <w:color w:val="000000" w:themeColor="text1"/>
          <w:sz w:val="24"/>
          <w:szCs w:val="24"/>
        </w:rPr>
        <w:t xml:space="preserve">de 14% </w:t>
      </w:r>
    </w:p>
    <w:p w:rsidR="00FF12D8" w:rsidRPr="00EA1D00" w:rsidRDefault="004965C1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A contribuição dos </w:t>
      </w:r>
      <w:r w:rsidR="00FF12D8" w:rsidRPr="00EA1D00">
        <w:rPr>
          <w:rFonts w:ascii="Arial" w:hAnsi="Arial" w:cs="Arial"/>
          <w:color w:val="000000" w:themeColor="text1"/>
          <w:sz w:val="24"/>
          <w:szCs w:val="24"/>
        </w:rPr>
        <w:t>aposentados e pensionistas é 14% sobre o que ultrapassar o teto do INSS.</w:t>
      </w:r>
    </w:p>
    <w:p w:rsidR="00AD1A13" w:rsidRPr="00EA1D00" w:rsidRDefault="00AD1A13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A7D47" w:rsidRPr="00EA1D00" w:rsidRDefault="00AD1A13" w:rsidP="00EA1D00">
      <w:pPr>
        <w:pStyle w:val="Ttulo2"/>
        <w:spacing w:before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0" w:name="_Toc145426848"/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Onde é aplicado o dinheiro das contribuições </w:t>
      </w:r>
      <w:r w:rsidR="001A62CB" w:rsidRPr="00EA1D00">
        <w:rPr>
          <w:rFonts w:ascii="Arial" w:hAnsi="Arial" w:cs="Arial"/>
          <w:b/>
          <w:color w:val="000000" w:themeColor="text1"/>
          <w:sz w:val="24"/>
          <w:szCs w:val="24"/>
        </w:rPr>
        <w:t>e quem</w:t>
      </w:r>
      <w:r w:rsidR="00DA7D47" w:rsidRPr="00EA1D00">
        <w:rPr>
          <w:rFonts w:ascii="Arial" w:hAnsi="Arial" w:cs="Arial"/>
          <w:b/>
          <w:color w:val="000000" w:themeColor="text1"/>
          <w:sz w:val="24"/>
          <w:szCs w:val="24"/>
        </w:rPr>
        <w:t xml:space="preserve"> fiscaliza </w:t>
      </w:r>
      <w:r w:rsidR="00E74113" w:rsidRPr="00EA1D00">
        <w:rPr>
          <w:rFonts w:ascii="Arial" w:hAnsi="Arial" w:cs="Arial"/>
          <w:b/>
          <w:color w:val="000000" w:themeColor="text1"/>
          <w:sz w:val="24"/>
          <w:szCs w:val="24"/>
        </w:rPr>
        <w:t xml:space="preserve">o </w:t>
      </w:r>
      <w:r w:rsidR="00F5052E" w:rsidRPr="00EA1D00">
        <w:rPr>
          <w:rFonts w:ascii="Arial" w:hAnsi="Arial" w:cs="Arial"/>
          <w:b/>
          <w:color w:val="000000" w:themeColor="text1"/>
          <w:sz w:val="24"/>
          <w:szCs w:val="24"/>
        </w:rPr>
        <w:t>Fundo De Previdência?</w:t>
      </w:r>
      <w:bookmarkEnd w:id="10"/>
    </w:p>
    <w:p w:rsidR="001A62CB" w:rsidRPr="00EA1D00" w:rsidRDefault="001A62CB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62CB" w:rsidRPr="00EA1D00" w:rsidRDefault="001A62CB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Os recursos provenientes das contribuições previdenciárias recebidas pelo FUNDO DE PREVIDENCIA são utilizados para pagamento dos benefícios, sendo o excedente capitalizado no mercado financeiro. </w:t>
      </w:r>
    </w:p>
    <w:p w:rsidR="001A62CB" w:rsidRPr="00EA1D00" w:rsidRDefault="001A62CB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 FUNDO DE PREVIDENCIA trabalha com uma Política de Investimentos baseada na análise técnica permanente da situação do mercado financeiro, direcionando os recursos para aquelas aplicações que oferecem melhor rentabilidade e menor risco.  </w:t>
      </w:r>
    </w:p>
    <w:p w:rsidR="00DA7D47" w:rsidRPr="00EA1D00" w:rsidRDefault="001A62CB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Atualmente, por deliberação do</w:t>
      </w:r>
      <w:r w:rsidR="006A0200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comitê de investimentos e aprovado pelo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Conselho de Administração, a Políti</w:t>
      </w:r>
      <w:r w:rsidR="006A0200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ca de Investimentos do FUNDO DE PREVIDENCIA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é classificada como conservadora, evitando altos riscos e aplicando mais de 70% dos recursos em Fundos de Investimento de Renda Fixa, e o restante em Fundos de Renda Variável, que se enquadram nas recentes resoluções do Conselho Monetário Nacional.</w:t>
      </w:r>
      <w:r w:rsidR="006A0200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254D65" w:rsidRPr="00EA1D00" w:rsidRDefault="00DA7D47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Todas as ativid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 xml:space="preserve">ades desenvolvidas pelo </w:t>
      </w:r>
      <w:r w:rsidR="00E74113" w:rsidRPr="00EA1D00">
        <w:rPr>
          <w:rFonts w:ascii="Arial" w:hAnsi="Arial" w:cs="Arial"/>
          <w:b/>
          <w:color w:val="000000" w:themeColor="text1"/>
          <w:sz w:val="24"/>
          <w:szCs w:val="24"/>
        </w:rPr>
        <w:t>FUNDO DE PREVIDENCIA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 xml:space="preserve"> são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fiscaliza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>das pelos seguintes Órgãos interno: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Cons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>elho Fiscal e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Controle Interno, igualmente 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>participam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 xml:space="preserve">do controle dos atos praticados pelo Fundo de Previdência, e todos os segurados também tem um pode ser um fiscal dos atos executados pelos administradores do Fundo de </w:t>
      </w:r>
      <w:r w:rsidR="00AD1A13" w:rsidRPr="00EA1D00">
        <w:rPr>
          <w:rFonts w:ascii="Arial" w:hAnsi="Arial" w:cs="Arial"/>
          <w:color w:val="000000" w:themeColor="text1"/>
          <w:sz w:val="24"/>
          <w:szCs w:val="24"/>
        </w:rPr>
        <w:t>Previdência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>,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Já o Controle Externo é exercido 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>pelo Ministério Público Estadual, pelo Ministério da Previdência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e pelo Tribunal de Co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>ntas do Estado do Paraná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>, que procede a análise de todas as concessões. Quanto às aplicações financeiras, o BACEN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 xml:space="preserve"> (banco central)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também fiscaliza os atos praticados pel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>o Fundo de previdência referente aos investimentos,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4113" w:rsidRPr="00EA1D00">
        <w:rPr>
          <w:rFonts w:ascii="Arial" w:hAnsi="Arial" w:cs="Arial"/>
          <w:color w:val="000000" w:themeColor="text1"/>
          <w:sz w:val="24"/>
          <w:szCs w:val="24"/>
        </w:rPr>
        <w:t>além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1A13" w:rsidRPr="00EA1D00">
        <w:rPr>
          <w:rFonts w:ascii="Arial" w:hAnsi="Arial" w:cs="Arial"/>
          <w:color w:val="000000" w:themeColor="text1"/>
          <w:sz w:val="24"/>
          <w:szCs w:val="24"/>
        </w:rPr>
        <w:t>d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>a Secretaria de Previdência Social</w:t>
      </w:r>
      <w:r w:rsidR="00AD1A13" w:rsidRPr="00EA1D00">
        <w:rPr>
          <w:rFonts w:ascii="Arial" w:hAnsi="Arial" w:cs="Arial"/>
          <w:color w:val="000000" w:themeColor="text1"/>
          <w:sz w:val="24"/>
          <w:szCs w:val="24"/>
        </w:rPr>
        <w:t xml:space="preserve"> que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exerce importante papel na fiscalização de todos os Regimes Próprios de Previdência Social do Brasil.</w:t>
      </w:r>
    </w:p>
    <w:p w:rsidR="006A0200" w:rsidRPr="00EA1D00" w:rsidRDefault="006A0200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6A0200" w:rsidRPr="00EA1D00" w:rsidRDefault="006A0200" w:rsidP="00EA1D00">
      <w:pPr>
        <w:pStyle w:val="Ttulo2"/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11" w:name="_Toc145426849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Quem são os segurados</w:t>
      </w:r>
      <w:r w:rsidR="00B0556B"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 xml:space="preserve"> e beneficiários</w:t>
      </w: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 xml:space="preserve"> do FUNDO </w:t>
      </w:r>
      <w:r w:rsidR="00A1762B"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DE PREVIDENCIA</w:t>
      </w: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?</w:t>
      </w:r>
      <w:bookmarkEnd w:id="11"/>
    </w:p>
    <w:p w:rsidR="006A0200" w:rsidRPr="00EA1D00" w:rsidRDefault="006A0200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6A0200" w:rsidRPr="00EA1D00" w:rsidRDefault="006A0200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De acordo com a Lei nº 1.090 de 2010 </w:t>
      </w:r>
      <w:r w:rsidR="00B0556B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art. 5º,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são segurados do FUNDO DE PREVIDENCIA DOS SERVIDORES MUNICIPAIS DE CAFELANDIA: </w:t>
      </w:r>
    </w:p>
    <w:p w:rsidR="00FB0CF2" w:rsidRPr="00EA1D00" w:rsidRDefault="006A0200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lastRenderedPageBreak/>
        <w:t xml:space="preserve"> </w:t>
      </w:r>
      <w:r w:rsidR="00EA1D00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O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servidor público titular de cargo efetivo dos órgãos do Poder Executivo, do Poder Legislativo e de suas autarquias e fundações públicas, </w:t>
      </w:r>
      <w:r w:rsidR="00B0556B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bem como os aposentados nos cargos efetivos citado nesse artigo.</w:t>
      </w:r>
    </w:p>
    <w:p w:rsidR="00F5052E" w:rsidRPr="00EA1D00" w:rsidRDefault="006A0200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0556B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Assim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considerados os servidores cujas atribuições, deveres e responsabilidades específicas estejam definidos em estatutos ou em normas estatutárias e que tenham sido aprovados por meio de concurso público de provas ou de provas e títulos ou de provas de seleção equivalentes; os aposentados e, o servidor titular de cargo efetivo em disponibilidade, de</w:t>
      </w:r>
      <w:r w:rsidR="00B0556B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sde que contribuinte do FUNDO DE PREVIDENCIA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.</w:t>
      </w:r>
    </w:p>
    <w:p w:rsidR="00F5052E" w:rsidRPr="00EA1D00" w:rsidRDefault="00F5052E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BD5049" w:rsidRPr="00EA1D00" w:rsidRDefault="00BD5049" w:rsidP="00EA1D00">
      <w:pPr>
        <w:pStyle w:val="Ttulo2"/>
        <w:spacing w:before="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bookmarkStart w:id="12" w:name="_Toc145426850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Quais os benefícios concedidos pelo FUNDO DE PREVIDENCIA?</w:t>
      </w:r>
      <w:bookmarkEnd w:id="12"/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 xml:space="preserve">PARA O SERVIDOR: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Aposentadoria Voluntária por Idade e Tempo de Contribuição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Aposentadoria por Idade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Aposentadoria Compulsória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Aposentadoria por Invalidez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Aposentadoria Especial (Professor)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 xml:space="preserve">PARA O DEPENDENTE DO SERVIDOR: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Pensão por morte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F07469" w:rsidRPr="00EA1D00" w:rsidRDefault="00F07469" w:rsidP="00EA1D00">
      <w:pPr>
        <w:pStyle w:val="Ttulo2"/>
        <w:spacing w:before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3" w:name="_Toc145426851"/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Quais são as regras para a concessão de aposentadoria</w:t>
      </w:r>
      <w:bookmarkEnd w:id="13"/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07469" w:rsidRPr="00EA1D00" w:rsidRDefault="00F07469" w:rsidP="00EA1D00">
      <w:pPr>
        <w:pStyle w:val="Ttulo3"/>
        <w:spacing w:before="0" w:line="360" w:lineRule="auto"/>
        <w:rPr>
          <w:rFonts w:ascii="Arial" w:hAnsi="Arial" w:cs="Arial"/>
          <w:b/>
          <w:color w:val="000000" w:themeColor="text1"/>
        </w:rPr>
      </w:pPr>
      <w:bookmarkStart w:id="14" w:name="_Toc145426852"/>
      <w:r w:rsidRPr="00EA1D00">
        <w:rPr>
          <w:rFonts w:ascii="Arial" w:hAnsi="Arial" w:cs="Arial"/>
          <w:b/>
          <w:color w:val="000000" w:themeColor="text1"/>
        </w:rPr>
        <w:t>Aposentadoria por Tempo de Contribuição</w:t>
      </w:r>
      <w:r w:rsidR="009E3D98" w:rsidRPr="00EA1D00">
        <w:rPr>
          <w:rFonts w:ascii="Arial" w:hAnsi="Arial" w:cs="Arial"/>
          <w:b/>
          <w:color w:val="000000" w:themeColor="text1"/>
        </w:rPr>
        <w:t xml:space="preserve"> (regra geral artigo 40 CF)</w:t>
      </w:r>
      <w:bookmarkEnd w:id="14"/>
    </w:p>
    <w:p w:rsidR="00F5052E" w:rsidRPr="00EA1D00" w:rsidRDefault="00F5052E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HOMEM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60 anos de idade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35 anos de contribuição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10 anos de efetivo exercício no serviço público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05 anos de efetivo exercício no cargo em que se dará a aposentadoria.</w:t>
      </w:r>
    </w:p>
    <w:p w:rsidR="00DE2BCE" w:rsidRPr="00EA1D00" w:rsidRDefault="00DE2BCE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MULHER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55 anos de idade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30 anos de contribuição 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10 anos de efetivo exercício no serviço público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05 anos de efetivo exercício no cargo em que se dará a aposentadoria.</w:t>
      </w:r>
    </w:p>
    <w:p w:rsidR="009E3D98" w:rsidRPr="00EA1D00" w:rsidRDefault="009E3D9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3D98" w:rsidRPr="00EA1D00" w:rsidRDefault="009E3D9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Proventos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DE2BCE" w:rsidRPr="00EA1D00">
        <w:rPr>
          <w:rFonts w:ascii="Arial" w:hAnsi="Arial" w:cs="Arial"/>
          <w:color w:val="000000" w:themeColor="text1"/>
          <w:sz w:val="24"/>
          <w:szCs w:val="24"/>
        </w:rPr>
        <w:t xml:space="preserve">100% da 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>média aritmética simples das maiores remunerações de contribuições a partir de julho/1994</w:t>
      </w:r>
      <w:r w:rsidR="00951C12" w:rsidRPr="00EA1D00">
        <w:rPr>
          <w:rFonts w:ascii="Arial" w:hAnsi="Arial" w:cs="Arial"/>
          <w:color w:val="000000" w:themeColor="text1"/>
          <w:sz w:val="24"/>
          <w:szCs w:val="24"/>
        </w:rPr>
        <w:t xml:space="preserve"> e a forma de reajuste será sem paridade.</w:t>
      </w:r>
    </w:p>
    <w:p w:rsidR="009E3D98" w:rsidRPr="00EA1D00" w:rsidRDefault="009E3D9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9B6219" w:rsidRPr="00EA1D00" w:rsidRDefault="009B621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Esta regra também é aplicável para os professores que comprovem tempo de efetivo exercício no magistério, com a redução de 05 anos na idade e no tempo de contribuição em relação a regra geral.</w:t>
      </w:r>
    </w:p>
    <w:p w:rsidR="009E3D98" w:rsidRPr="00EA1D00" w:rsidRDefault="009E3D9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4CD" w:rsidRPr="00EA1D00" w:rsidRDefault="00D564CD" w:rsidP="00EA1D00">
      <w:pPr>
        <w:pStyle w:val="Ttulo3"/>
        <w:spacing w:before="0" w:line="360" w:lineRule="auto"/>
        <w:rPr>
          <w:rFonts w:ascii="Arial" w:hAnsi="Arial" w:cs="Arial"/>
          <w:b/>
          <w:color w:val="000000" w:themeColor="text1"/>
        </w:rPr>
      </w:pPr>
      <w:bookmarkStart w:id="15" w:name="_Toc145426853"/>
      <w:r w:rsidRPr="00EA1D00">
        <w:rPr>
          <w:rFonts w:ascii="Arial" w:hAnsi="Arial" w:cs="Arial"/>
          <w:b/>
          <w:color w:val="000000" w:themeColor="text1"/>
        </w:rPr>
        <w:t>Aposentadoria por Tempo de Contribuição (regra de transição artigo 6 da EC 41/2003)</w:t>
      </w:r>
      <w:bookmarkEnd w:id="15"/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Para ter direito a esta regra é necessário que o servidor tenha ingressado no cargo efetivo antes de 31/12/2003.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HOMEM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60 anos de idade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35 anos de contribuição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20 anos de efetivo exercício no serviço público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10 anos de carreira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05 anos de efetivo exercício no cargo em que se dará a aposentadoria.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MULHER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55 anos de idade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30 anos de contribuição 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20 anos de efetivo exercício no serviço público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10 anos de carreira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05 anos de efetivo exercício no cargo em que se dará a aposentadoria.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Proventos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>: última remuneração e a forma de reajuste será com paridade.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F07469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lastRenderedPageBreak/>
        <w:t>Esta regra também é aplicável para os professores que comprovem tempo de efetivo exercício no magistério, com a redução de 05 anos na idade e no tempo de contribuição.</w:t>
      </w:r>
    </w:p>
    <w:p w:rsidR="00082178" w:rsidRPr="00EA1D00" w:rsidRDefault="00082178" w:rsidP="00EA1D00">
      <w:pPr>
        <w:pStyle w:val="Ttulo3"/>
        <w:spacing w:before="0" w:line="360" w:lineRule="auto"/>
        <w:rPr>
          <w:rFonts w:ascii="Arial" w:hAnsi="Arial" w:cs="Arial"/>
          <w:b/>
          <w:color w:val="000000" w:themeColor="text1"/>
        </w:rPr>
      </w:pPr>
      <w:bookmarkStart w:id="16" w:name="_Toc145426854"/>
      <w:r w:rsidRPr="00EA1D00">
        <w:rPr>
          <w:rFonts w:ascii="Arial" w:hAnsi="Arial" w:cs="Arial"/>
          <w:b/>
          <w:color w:val="000000" w:themeColor="text1"/>
        </w:rPr>
        <w:t>Aposentadoria por Tempo de Contribuição (regra de transição artigo 3 da EC 47/2005)</w:t>
      </w:r>
      <w:bookmarkEnd w:id="16"/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Para ter direito a esta regra é necessário que o servidor tenha ingressado no cargo efetivo antes de 16/12/1998.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HOMEM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35 anos de contribuição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25 anos de efetivo exercício no serviço público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15 anos de carreira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05 anos de efetivo exercício no cargo em que se dará a aposentadoria.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60 anos de idade, a qual será reduzida em 1 ano para cada ano de contribuição que exceder aos 35 anos de contribuição.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MULHER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30 anos de contribuição 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25 anos de efetivo exercício no serviço público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15 anos de carreira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05 anos de efetivo exercício no cargo em que se dará a aposentadoria.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55 anos de idade, a qual será reduzida em 1 ano para cada ano de contribuição que exceder aos 30 anos de contribuição.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Proventos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>: última remuneração e a forma de reajuste será com paridade.</w:t>
      </w: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082178" w:rsidRPr="00EA1D00" w:rsidRDefault="0008217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Esta regra não é aplicável para os professores visto que já possuem uma regra diferenciada para aposentadoria.</w:t>
      </w:r>
    </w:p>
    <w:p w:rsidR="00D564CD" w:rsidRPr="00EA1D00" w:rsidRDefault="00D564CD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07469" w:rsidRPr="00EA1D00" w:rsidRDefault="00F07469" w:rsidP="00EA1D00">
      <w:pPr>
        <w:pStyle w:val="Ttulo3"/>
        <w:spacing w:before="0" w:line="360" w:lineRule="auto"/>
        <w:rPr>
          <w:rFonts w:ascii="Arial" w:hAnsi="Arial" w:cs="Arial"/>
          <w:b/>
          <w:color w:val="000000" w:themeColor="text1"/>
        </w:rPr>
      </w:pPr>
      <w:bookmarkStart w:id="17" w:name="_Toc145426855"/>
      <w:r w:rsidRPr="00EA1D00">
        <w:rPr>
          <w:rFonts w:ascii="Arial" w:hAnsi="Arial" w:cs="Arial"/>
          <w:b/>
          <w:color w:val="000000" w:themeColor="text1"/>
        </w:rPr>
        <w:t>Aposentadoria Voluntária por Idade (SEM PARIDADE)</w:t>
      </w:r>
      <w:bookmarkEnd w:id="17"/>
    </w:p>
    <w:p w:rsidR="00F5052E" w:rsidRPr="00EA1D00" w:rsidRDefault="00F5052E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Proventos: 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proporcionais ao tempo de contribuição, calculados pela média aritmética simples das maiores remunerações, correspondente a 80% a partir de julho/1994 ou desde o início da contribuição. 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O servidor deverá preencher, cumulativamente, os seguintes requisitos: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HOMEM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65 anos de idade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10 anos de efetivo exercício no serviço público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05 anos de efetivo exercício no cargo em que se dará a aposentadoria.</w:t>
      </w:r>
    </w:p>
    <w:p w:rsidR="009E3D98" w:rsidRPr="00EA1D00" w:rsidRDefault="009E3D9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b/>
          <w:color w:val="000000" w:themeColor="text1"/>
          <w:sz w:val="24"/>
          <w:szCs w:val="24"/>
        </w:rPr>
        <w:t>MULHER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60 anos de idade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 10 anos de efetivo exercício no serviço público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05 anos de efetivo exercício no cargo em que se dará a aposentadoria.</w:t>
      </w:r>
    </w:p>
    <w:p w:rsidR="009E3D98" w:rsidRPr="00EA1D00" w:rsidRDefault="009E3D9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7526D" w:rsidRPr="00EA1D00" w:rsidRDefault="0087526D" w:rsidP="00EA1D00">
      <w:pPr>
        <w:pStyle w:val="Ttulo3"/>
        <w:spacing w:before="0" w:line="360" w:lineRule="auto"/>
        <w:rPr>
          <w:rFonts w:ascii="Arial" w:hAnsi="Arial" w:cs="Arial"/>
          <w:b/>
          <w:color w:val="000000" w:themeColor="text1"/>
        </w:rPr>
      </w:pPr>
      <w:bookmarkStart w:id="18" w:name="_Toc145426856"/>
      <w:r w:rsidRPr="00EA1D00">
        <w:rPr>
          <w:rFonts w:ascii="Arial" w:hAnsi="Arial" w:cs="Arial"/>
          <w:b/>
          <w:color w:val="000000" w:themeColor="text1"/>
        </w:rPr>
        <w:t>Aposentadoria por Invalidez</w:t>
      </w:r>
      <w:r w:rsidR="00F5052E" w:rsidRPr="00EA1D00">
        <w:rPr>
          <w:rStyle w:val="Refdenotaderodap"/>
          <w:rFonts w:ascii="Arial" w:hAnsi="Arial" w:cs="Arial"/>
          <w:b/>
          <w:color w:val="000000" w:themeColor="text1"/>
        </w:rPr>
        <w:footnoteReference w:id="1"/>
      </w:r>
      <w:bookmarkEnd w:id="18"/>
    </w:p>
    <w:p w:rsidR="00FF2418" w:rsidRPr="00EA1D00" w:rsidRDefault="00FF241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É devida aos servidores que se encontrarem incapazes para o exercício de suas atividades e insusceptíveis de recuperação, de forma permanente e total. </w:t>
      </w:r>
    </w:p>
    <w:p w:rsidR="00FF2418" w:rsidRPr="00EA1D00" w:rsidRDefault="00FF2418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>A aposentadoria por invalidez gera aposentadoria com proventos proporcionais ao tempo de contribuição, salvo no caso de invalidez decorrente de acidente em serviço, moléstia profissional (doença-profissional) ou doença grave, contagiosa ou incurável, definida na forma da lei.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F07469" w:rsidRPr="00EA1D00" w:rsidRDefault="00F07469" w:rsidP="00EA1D00">
      <w:pPr>
        <w:pStyle w:val="Ttulo3"/>
        <w:spacing w:before="0" w:line="360" w:lineRule="auto"/>
        <w:rPr>
          <w:rFonts w:ascii="Arial" w:hAnsi="Arial" w:cs="Arial"/>
          <w:b/>
          <w:color w:val="000000" w:themeColor="text1"/>
        </w:rPr>
      </w:pPr>
      <w:bookmarkStart w:id="19" w:name="_Toc145426857"/>
      <w:r w:rsidRPr="00EA1D00">
        <w:rPr>
          <w:rFonts w:ascii="Arial" w:hAnsi="Arial" w:cs="Arial"/>
          <w:b/>
          <w:color w:val="000000" w:themeColor="text1"/>
        </w:rPr>
        <w:t>Aposentadoria Compulsória</w:t>
      </w:r>
      <w:bookmarkEnd w:id="19"/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A segurada ou o segurado, será compulsoriamente aposentado </w:t>
      </w:r>
      <w:r w:rsidRPr="00EA1D00">
        <w:rPr>
          <w:rFonts w:ascii="Arial" w:hAnsi="Arial" w:cs="Arial"/>
          <w:color w:val="000000" w:themeColor="text1"/>
          <w:sz w:val="24"/>
          <w:szCs w:val="24"/>
          <w:vertAlign w:val="subscript"/>
        </w:rPr>
        <w:t>(</w:t>
      </w:r>
      <w:r w:rsidRPr="00EA1D00">
        <w:rPr>
          <w:rFonts w:ascii="Arial" w:hAnsi="Arial" w:cs="Arial"/>
          <w:color w:val="000000" w:themeColor="text1"/>
          <w:sz w:val="24"/>
          <w:szCs w:val="24"/>
        </w:rPr>
        <w:t>independentemente de sua vontade) aos 75 (setenta e cinco) anos de idade, com proventos proporcionais ao tempo de contribuição, calculados pela média aritmética e sem paridade com o servidor ativo.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EA1D00">
        <w:rPr>
          <w:rFonts w:ascii="Arial" w:hAnsi="Arial" w:cs="Arial"/>
          <w:color w:val="000000" w:themeColor="text1"/>
          <w:sz w:val="24"/>
          <w:szCs w:val="24"/>
        </w:rPr>
        <w:t xml:space="preserve">A aposentadoria será declarada por ato da autoridade competente, com vigência a partir do dia imediato àquele em que o servidor atingir a idade-limite de permanência no serviço. </w:t>
      </w:r>
    </w:p>
    <w:p w:rsidR="00F07469" w:rsidRPr="00EA1D00" w:rsidRDefault="00F0746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</w:p>
    <w:p w:rsidR="00784272" w:rsidRPr="00EA1D00" w:rsidRDefault="00784272" w:rsidP="00EA1D00">
      <w:pPr>
        <w:pStyle w:val="Ttulo2"/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  <w:bookmarkStart w:id="20" w:name="_Toc145426858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lastRenderedPageBreak/>
        <w:t>Como conseguir o benefício</w:t>
      </w:r>
      <w:bookmarkEnd w:id="20"/>
    </w:p>
    <w:p w:rsidR="00BD5049" w:rsidRPr="00EA1D00" w:rsidRDefault="00BD5049" w:rsidP="00EA1D00">
      <w:pPr>
        <w:pStyle w:val="Ttulo3"/>
        <w:spacing w:before="0" w:line="360" w:lineRule="auto"/>
        <w:rPr>
          <w:rFonts w:ascii="Arial" w:eastAsia="Calibri" w:hAnsi="Arial" w:cs="Arial"/>
          <w:b/>
          <w:color w:val="000000" w:themeColor="text1"/>
          <w:lang w:eastAsia="pt-BR"/>
        </w:rPr>
      </w:pPr>
      <w:bookmarkStart w:id="21" w:name="_Toc145426859"/>
      <w:r w:rsidRPr="00EA1D00">
        <w:rPr>
          <w:rFonts w:ascii="Arial" w:eastAsia="Calibri" w:hAnsi="Arial" w:cs="Arial"/>
          <w:b/>
          <w:color w:val="000000" w:themeColor="text1"/>
          <w:lang w:eastAsia="pt-BR"/>
        </w:rPr>
        <w:t>Como requerer a pensão por morte?</w:t>
      </w:r>
      <w:bookmarkEnd w:id="21"/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Os dependentes devem protocolar na sala do FUNDO DE PREVIDENCIA (anexo ao RH da Prefeitura), a Certidão de Óbito do servidor falecido, todos os documentos pessoais do servidor falecido e dos dependentes.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BD5049" w:rsidRPr="00EA1D00" w:rsidRDefault="00BD5049" w:rsidP="00EA1D00">
      <w:pPr>
        <w:pStyle w:val="Ttulo2"/>
        <w:spacing w:before="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bookmarkStart w:id="22" w:name="_Toc145426860"/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Como requerer a Aposentadoria Voluntária por Idade e Tempo de Contribuição?</w:t>
      </w:r>
      <w:bookmarkEnd w:id="22"/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O servidor deverá protocolar na sala do FUNDO DE PREVIDENCIA (anexo ao RH da Prefeitura), os seguintes documentos: </w:t>
      </w:r>
    </w:p>
    <w:p w:rsidR="00CB3B58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Requerimento assinado pelo funcionário.</w:t>
      </w:r>
      <w:r w:rsidR="00CB3B5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BD5049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Cópia do último comprovante de pagamento</w:t>
      </w:r>
    </w:p>
    <w:p w:rsidR="00CB3B58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</w:t>
      </w:r>
      <w:r w:rsidR="00CB3B5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a RG e CPF legível </w:t>
      </w:r>
    </w:p>
    <w:p w:rsidR="00CB3B58" w:rsidRPr="00EA1D00" w:rsidRDefault="00CB3B58" w:rsidP="00EA1D00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Cópia título de eleitor</w:t>
      </w:r>
    </w:p>
    <w:p w:rsidR="00BD5049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Cópia PIS/PASEP</w:t>
      </w:r>
    </w:p>
    <w:p w:rsidR="00BD5049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  <w:tab w:val="center" w:pos="1719"/>
          <w:tab w:val="right" w:pos="7211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Cópia certificado de res</w:t>
      </w:r>
      <w:r w:rsidR="00CB3B5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ervista (se homem)</w:t>
      </w:r>
    </w:p>
    <w:p w:rsidR="00BD5049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  <w:tab w:val="center" w:pos="1204"/>
          <w:tab w:val="right" w:pos="7211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Comp</w:t>
      </w:r>
      <w:r w:rsidR="00CB3B5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rovante de residência</w:t>
      </w:r>
      <w:r w:rsidR="00CB3B5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ab/>
      </w:r>
    </w:p>
    <w:p w:rsidR="00BD5049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  <w:tab w:val="center" w:pos="2011"/>
          <w:tab w:val="center" w:pos="4181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Declaração de acumulação</w:t>
      </w:r>
      <w:r w:rsidR="00CB3B5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(ou não) aposentadoria ou benefícios.</w:t>
      </w:r>
    </w:p>
    <w:p w:rsidR="00CB3B58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Certidão de tempo de contribuição do INSS</w:t>
      </w:r>
    </w:p>
    <w:p w:rsidR="00BD5049" w:rsidRPr="00EA1D00" w:rsidRDefault="00BD5049" w:rsidP="00EA1D00">
      <w:pPr>
        <w:pStyle w:val="PargrafodaList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Certidão de tempo de contribuição do Certidão de tempo d</w:t>
      </w:r>
      <w:r w:rsidR="00CB3B5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e contribuição de outro regime </w:t>
      </w: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município</w:t>
      </w:r>
      <w:r w:rsidR="00CB3B58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ou Estado</w:t>
      </w:r>
    </w:p>
    <w:p w:rsidR="00CB3B58" w:rsidRPr="00EA1D00" w:rsidRDefault="00CB3B58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CB3B58" w:rsidRPr="00EA1D00" w:rsidRDefault="00CB3B58" w:rsidP="00EA1D00">
      <w:pPr>
        <w:pStyle w:val="Ttulo3"/>
        <w:spacing w:before="0" w:line="360" w:lineRule="auto"/>
        <w:rPr>
          <w:rFonts w:ascii="Arial" w:eastAsia="Calibri" w:hAnsi="Arial" w:cs="Arial"/>
          <w:b/>
          <w:color w:val="000000" w:themeColor="text1"/>
          <w:lang w:eastAsia="pt-BR"/>
        </w:rPr>
      </w:pPr>
      <w:bookmarkStart w:id="23" w:name="_Toc145426861"/>
      <w:r w:rsidRPr="00EA1D00">
        <w:rPr>
          <w:rFonts w:ascii="Arial" w:eastAsia="Calibri" w:hAnsi="Arial" w:cs="Arial"/>
          <w:b/>
          <w:color w:val="000000" w:themeColor="text1"/>
          <w:lang w:eastAsia="pt-BR"/>
        </w:rPr>
        <w:t>Como requerer a Aposentadoria Especial de Professor?</w:t>
      </w:r>
      <w:bookmarkEnd w:id="23"/>
    </w:p>
    <w:p w:rsidR="00A1762B" w:rsidRPr="00EA1D00" w:rsidRDefault="00A1762B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</w:p>
    <w:p w:rsidR="00CB3B58" w:rsidRPr="00EA1D00" w:rsidRDefault="00CB3B58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O servidor deverá protocolar na sala do FUNDO DE PREVIDENCIA (anexo ao RH da Prefeitura), os seguintes documentos:</w:t>
      </w:r>
    </w:p>
    <w:p w:rsidR="00CB3B58" w:rsidRPr="00EA1D00" w:rsidRDefault="00CB3B58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Requerimento assinado pelo funcionário.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</w:t>
      </w:r>
      <w:r w:rsidR="001B1FE1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a RG e CPF legível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Cópia título de eleitor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Cópia PIS/PASEP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Cópia certificado de reservista (se homem)</w:t>
      </w:r>
    </w:p>
    <w:p w:rsidR="001B1FE1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lastRenderedPageBreak/>
        <w:t xml:space="preserve">Comprovante de residência 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Declaração de acum</w:t>
      </w:r>
      <w:r w:rsidR="001B1FE1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ulação (ou não) de aposentadoria ou benefícios</w:t>
      </w:r>
    </w:p>
    <w:p w:rsidR="001B1FE1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Certidão de tempo de contribuição do INSS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Certidão de</w:t>
      </w:r>
      <w:r w:rsidR="001B1FE1"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tempo de contribuição de outro regime 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Cópia do último comprovante de pagamento</w:t>
      </w:r>
    </w:p>
    <w:p w:rsidR="00CB3B58" w:rsidRPr="00EA1D00" w:rsidRDefault="00CB3B58" w:rsidP="00EA1D00">
      <w:pPr>
        <w:pStyle w:val="PargrafodaLista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Certidão informando o período de tempo de efetivo exercício nas funções de magistério em sala de aula, assessoramento pedagógico, coordenação pedagógica ou direção de estabelecimento de ensino básico (educação infantil, ensino fundamental e médio).</w:t>
      </w:r>
    </w:p>
    <w:p w:rsidR="00BD5049" w:rsidRPr="00EA1D00" w:rsidRDefault="00CB3B58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A1762B" w:rsidRPr="00EA1D00" w:rsidRDefault="00A1762B" w:rsidP="00EA1D00">
      <w:pPr>
        <w:pStyle w:val="Ttulo3"/>
        <w:spacing w:before="0" w:line="360" w:lineRule="auto"/>
        <w:rPr>
          <w:rFonts w:ascii="Arial" w:eastAsia="Calibri" w:hAnsi="Arial" w:cs="Arial"/>
          <w:color w:val="000000" w:themeColor="text1"/>
          <w:lang w:eastAsia="pt-BR"/>
        </w:rPr>
      </w:pPr>
      <w:bookmarkStart w:id="24" w:name="_Toc145426862"/>
      <w:r w:rsidRPr="00EA1D00">
        <w:rPr>
          <w:rFonts w:ascii="Arial" w:eastAsia="Calibri" w:hAnsi="Arial" w:cs="Arial"/>
          <w:b/>
          <w:color w:val="000000" w:themeColor="text1"/>
          <w:lang w:eastAsia="pt-BR"/>
        </w:rPr>
        <w:t>Como fazer uma simulação de aposentadoria?</w:t>
      </w:r>
      <w:bookmarkEnd w:id="24"/>
    </w:p>
    <w:p w:rsidR="00A1762B" w:rsidRPr="00EA1D00" w:rsidRDefault="00A1762B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Comparecer pessoalmente na sala do FUNDO DE PREVIDENCIA (anexo ao RH da Prefeitura), com os seguintes documentos:</w:t>
      </w:r>
    </w:p>
    <w:p w:rsidR="00A1762B" w:rsidRPr="00EA1D00" w:rsidRDefault="00A1762B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RG e CPF;</w:t>
      </w:r>
    </w:p>
    <w:p w:rsidR="00A1762B" w:rsidRPr="00EA1D00" w:rsidRDefault="00A1762B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 xml:space="preserve">Documentos que comprove tempo anterior ao Município; </w:t>
      </w:r>
    </w:p>
    <w:p w:rsidR="00BD5049" w:rsidRPr="00EA1D00" w:rsidRDefault="00BD5049" w:rsidP="00EA1D00">
      <w:pPr>
        <w:tabs>
          <w:tab w:val="left" w:pos="567"/>
        </w:tabs>
        <w:spacing w:after="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</w:p>
    <w:p w:rsidR="00A1762B" w:rsidRPr="00EA1D00" w:rsidRDefault="00A1762B" w:rsidP="00EA1D00">
      <w:pPr>
        <w:pStyle w:val="Ttulo3"/>
        <w:spacing w:before="0" w:line="360" w:lineRule="auto"/>
        <w:rPr>
          <w:rFonts w:ascii="Arial" w:eastAsia="Calibri" w:hAnsi="Arial" w:cs="Arial"/>
          <w:color w:val="000000" w:themeColor="text1"/>
          <w:lang w:eastAsia="pt-BR"/>
        </w:rPr>
      </w:pPr>
      <w:bookmarkStart w:id="25" w:name="_Toc145426863"/>
      <w:r w:rsidRPr="00EA1D00">
        <w:rPr>
          <w:rFonts w:ascii="Arial" w:eastAsia="Calibri" w:hAnsi="Arial" w:cs="Arial"/>
          <w:b/>
          <w:color w:val="000000" w:themeColor="text1"/>
          <w:lang w:eastAsia="pt-BR"/>
        </w:rPr>
        <w:t>Como faço para solicitar a Certidão de Tempo de Contribuição no INSS?</w:t>
      </w:r>
      <w:bookmarkEnd w:id="25"/>
    </w:p>
    <w:p w:rsidR="00784272" w:rsidRPr="00EA1D00" w:rsidRDefault="00784272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</w:pPr>
    </w:p>
    <w:p w:rsidR="00A1762B" w:rsidRPr="00EA1D00" w:rsidRDefault="00A1762B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Agende um horário através dos meios abaixo:</w:t>
      </w:r>
    </w:p>
    <w:p w:rsidR="00A1762B" w:rsidRPr="00EA1D00" w:rsidRDefault="00A1762B" w:rsidP="00EA1D00">
      <w:pPr>
        <w:pStyle w:val="PargrafodaLista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Telefone 135;</w:t>
      </w:r>
    </w:p>
    <w:p w:rsidR="00A1762B" w:rsidRPr="00EA1D00" w:rsidRDefault="00A1762B" w:rsidP="00EA1D00">
      <w:pPr>
        <w:pStyle w:val="PargrafodaLista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Endereço eletrônico: www.inss.gov.br;</w:t>
      </w:r>
    </w:p>
    <w:p w:rsidR="00A1762B" w:rsidRPr="00EA1D00" w:rsidRDefault="00A1762B" w:rsidP="00EA1D00">
      <w:pPr>
        <w:pStyle w:val="PargrafodaLista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Pessoalmente na Agência do Instituto Nacional do Seguro Social.</w:t>
      </w:r>
    </w:p>
    <w:p w:rsidR="00A1762B" w:rsidRPr="00EA1D00" w:rsidRDefault="00A1762B" w:rsidP="00EA1D00">
      <w:pPr>
        <w:tabs>
          <w:tab w:val="left" w:pos="567"/>
        </w:tabs>
        <w:spacing w:after="0" w:line="360" w:lineRule="auto"/>
        <w:ind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b/>
          <w:color w:val="000000" w:themeColor="text1"/>
          <w:sz w:val="24"/>
          <w:szCs w:val="24"/>
          <w:lang w:eastAsia="pt-BR"/>
        </w:rPr>
        <w:t>No atendimento, os documentos que o INSS irá solicitar são os seguintes:</w:t>
      </w:r>
    </w:p>
    <w:p w:rsidR="00A1762B" w:rsidRPr="00EA1D00" w:rsidRDefault="00A1762B" w:rsidP="00EA1D00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Documento de identificação;</w:t>
      </w:r>
    </w:p>
    <w:p w:rsidR="00A1762B" w:rsidRPr="00EA1D00" w:rsidRDefault="00A1762B" w:rsidP="00EA1D00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Cadastro de Pessoa Física - CPF;</w:t>
      </w:r>
    </w:p>
    <w:p w:rsidR="00A1762B" w:rsidRPr="00EA1D00" w:rsidRDefault="00A1762B" w:rsidP="00EA1D00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CTPS – Carteira de Trabalho;</w:t>
      </w:r>
    </w:p>
    <w:p w:rsidR="00A1762B" w:rsidRPr="00EA1D00" w:rsidRDefault="00A1762B" w:rsidP="00EA1D00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Carnes de Contribuição;</w:t>
      </w:r>
    </w:p>
    <w:p w:rsidR="00A1762B" w:rsidRPr="00EA1D00" w:rsidRDefault="00A1762B" w:rsidP="00EA1D00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Comprovante de Residência;</w:t>
      </w:r>
    </w:p>
    <w:p w:rsidR="00A1762B" w:rsidRPr="00EA1D00" w:rsidRDefault="00A1762B" w:rsidP="00EA1D00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t>Título de Eleitor;</w:t>
      </w:r>
    </w:p>
    <w:p w:rsidR="00A1762B" w:rsidRPr="00EA1D00" w:rsidRDefault="00A1762B" w:rsidP="00EA1D00">
      <w:pPr>
        <w:pStyle w:val="PargrafodaList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851"/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</w:pPr>
      <w:r w:rsidRPr="00EA1D00">
        <w:rPr>
          <w:rFonts w:ascii="Arial" w:eastAsia="Calibri" w:hAnsi="Arial" w:cs="Arial"/>
          <w:color w:val="000000" w:themeColor="text1"/>
          <w:sz w:val="24"/>
          <w:szCs w:val="24"/>
          <w:lang w:eastAsia="pt-BR"/>
        </w:rPr>
        <w:lastRenderedPageBreak/>
        <w:t>FICHA FUNCIONAL - Documento oficial do órgão de lotação que indique que o servidor está ativo, contendo os seguintes dados: CNPJ, nome e endereço completo do órgão, matrícula e cargo do servidor.</w:t>
      </w:r>
    </w:p>
    <w:sectPr w:rsidR="00A1762B" w:rsidRPr="00EA1D00" w:rsidSect="00131523">
      <w:headerReference w:type="default" r:id="rId12"/>
      <w:footerReference w:type="default" r:id="rId13"/>
      <w:pgSz w:w="11906" w:h="16838" w:code="9"/>
      <w:pgMar w:top="1985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0E" w:rsidRDefault="004C7F0E" w:rsidP="00254D65">
      <w:pPr>
        <w:spacing w:after="0" w:line="240" w:lineRule="auto"/>
      </w:pPr>
      <w:r>
        <w:separator/>
      </w:r>
    </w:p>
  </w:endnote>
  <w:endnote w:type="continuationSeparator" w:id="0">
    <w:p w:rsidR="004C7F0E" w:rsidRDefault="004C7F0E" w:rsidP="002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145107"/>
      <w:docPartObj>
        <w:docPartGallery w:val="Page Numbers (Bottom of Page)"/>
        <w:docPartUnique/>
      </w:docPartObj>
    </w:sdtPr>
    <w:sdtEndPr/>
    <w:sdtContent>
      <w:p w:rsidR="00EA1D00" w:rsidRDefault="00EA1D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B1">
          <w:rPr>
            <w:noProof/>
          </w:rPr>
          <w:t>17</w:t>
        </w:r>
        <w:r>
          <w:fldChar w:fldCharType="end"/>
        </w:r>
      </w:p>
    </w:sdtContent>
  </w:sdt>
  <w:p w:rsidR="00EA1D00" w:rsidRDefault="00EA1D00">
    <w:pPr>
      <w:pStyle w:val="Rodap"/>
    </w:pPr>
  </w:p>
  <w:p w:rsidR="00EA1D00" w:rsidRDefault="00EA1D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0E" w:rsidRDefault="004C7F0E" w:rsidP="00254D65">
      <w:pPr>
        <w:spacing w:after="0" w:line="240" w:lineRule="auto"/>
      </w:pPr>
      <w:r>
        <w:separator/>
      </w:r>
    </w:p>
  </w:footnote>
  <w:footnote w:type="continuationSeparator" w:id="0">
    <w:p w:rsidR="004C7F0E" w:rsidRDefault="004C7F0E" w:rsidP="00254D65">
      <w:pPr>
        <w:spacing w:after="0" w:line="240" w:lineRule="auto"/>
      </w:pPr>
      <w:r>
        <w:continuationSeparator/>
      </w:r>
    </w:p>
  </w:footnote>
  <w:footnote w:id="1">
    <w:p w:rsidR="00EA1D00" w:rsidRDefault="00EA1D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5052E">
        <w:t>Este benefício não possui exigência de idade mínima ou tempo de contribuição mínimo, pois a aposentadoria por invalidez é um benefício de risco.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00" w:rsidRPr="008B13C3" w:rsidRDefault="00EA1D00" w:rsidP="00652725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8B13C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2DD983F" wp14:editId="7A266FFE">
          <wp:simplePos x="0" y="0"/>
          <wp:positionH relativeFrom="column">
            <wp:posOffset>-612140</wp:posOffset>
          </wp:positionH>
          <wp:positionV relativeFrom="paragraph">
            <wp:posOffset>-216535</wp:posOffset>
          </wp:positionV>
          <wp:extent cx="1052830" cy="903605"/>
          <wp:effectExtent l="0" t="0" r="0" b="0"/>
          <wp:wrapNone/>
          <wp:docPr id="5" name="Imagem 28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4"/>
        <w:szCs w:val="24"/>
      </w:rPr>
      <w:t>Fundo d</w:t>
    </w:r>
    <w:r w:rsidRPr="008B13C3">
      <w:rPr>
        <w:rFonts w:ascii="Arial" w:hAnsi="Arial" w:cs="Arial"/>
        <w:b/>
        <w:bCs/>
        <w:sz w:val="24"/>
        <w:szCs w:val="24"/>
      </w:rPr>
      <w:t xml:space="preserve">e Previdência dos </w:t>
    </w:r>
  </w:p>
  <w:p w:rsidR="00EA1D00" w:rsidRPr="008B13C3" w:rsidRDefault="00EA1D00" w:rsidP="00652725">
    <w:pPr>
      <w:pStyle w:val="Cabealho"/>
      <w:jc w:val="center"/>
      <w:rPr>
        <w:rFonts w:ascii="Arial" w:hAnsi="Arial" w:cs="Arial"/>
        <w:b/>
        <w:bCs/>
        <w:sz w:val="24"/>
        <w:szCs w:val="24"/>
        <w:u w:val="single"/>
      </w:rPr>
    </w:pPr>
    <w:r w:rsidRPr="008B13C3">
      <w:rPr>
        <w:rFonts w:ascii="Arial" w:hAnsi="Arial" w:cs="Arial"/>
        <w:b/>
        <w:bCs/>
        <w:sz w:val="24"/>
        <w:szCs w:val="24"/>
      </w:rPr>
      <w:t>Servidores Municipais</w:t>
    </w:r>
    <w:r>
      <w:rPr>
        <w:rFonts w:ascii="Arial" w:hAnsi="Arial" w:cs="Arial"/>
        <w:b/>
        <w:bCs/>
        <w:sz w:val="24"/>
        <w:szCs w:val="24"/>
      </w:rPr>
      <w:t xml:space="preserve"> d</w:t>
    </w:r>
    <w:r w:rsidRPr="008B13C3">
      <w:rPr>
        <w:rFonts w:ascii="Arial" w:hAnsi="Arial" w:cs="Arial"/>
        <w:b/>
        <w:bCs/>
        <w:sz w:val="24"/>
        <w:szCs w:val="24"/>
      </w:rPr>
      <w:t>e Cafelândia</w:t>
    </w:r>
  </w:p>
  <w:p w:rsidR="00EA1D00" w:rsidRPr="008B13C3" w:rsidRDefault="00EA1D00" w:rsidP="00CD3C23">
    <w:pPr>
      <w:pStyle w:val="Cabealho"/>
      <w:jc w:val="center"/>
      <w:rPr>
        <w:rFonts w:ascii="Arial" w:hAnsi="Arial" w:cs="Arial"/>
        <w:bCs/>
        <w:sz w:val="24"/>
        <w:szCs w:val="24"/>
      </w:rPr>
    </w:pPr>
    <w:r w:rsidRPr="008B13C3">
      <w:rPr>
        <w:rFonts w:ascii="Arial" w:hAnsi="Arial" w:cs="Arial"/>
        <w:b/>
        <w:bCs/>
        <w:sz w:val="24"/>
        <w:szCs w:val="24"/>
      </w:rPr>
      <w:t xml:space="preserve"> </w:t>
    </w:r>
    <w:r w:rsidRPr="008B13C3">
      <w:rPr>
        <w:rFonts w:ascii="Arial" w:hAnsi="Arial" w:cs="Arial"/>
        <w:bCs/>
        <w:sz w:val="24"/>
        <w:szCs w:val="24"/>
      </w:rPr>
      <w:t>Estado do Paraná</w:t>
    </w:r>
  </w:p>
  <w:p w:rsidR="00EA1D00" w:rsidRDefault="00EA1D00" w:rsidP="008B13C3">
    <w:pPr>
      <w:pStyle w:val="Cabealho"/>
      <w:jc w:val="center"/>
      <w:rPr>
        <w:rFonts w:ascii="Arial" w:hAnsi="Arial" w:cs="Arial"/>
        <w:bCs/>
        <w:sz w:val="16"/>
        <w:szCs w:val="24"/>
      </w:rPr>
    </w:pPr>
    <w:r w:rsidRPr="008B13C3">
      <w:rPr>
        <w:rFonts w:ascii="Arial" w:hAnsi="Arial" w:cs="Arial"/>
        <w:bCs/>
        <w:sz w:val="16"/>
        <w:szCs w:val="24"/>
      </w:rPr>
      <w:t xml:space="preserve"> CNPJ 09.166.107/0001-89</w:t>
    </w:r>
  </w:p>
  <w:p w:rsidR="00EA1D00" w:rsidRDefault="00EA1D00" w:rsidP="008B13C3">
    <w:pPr>
      <w:pStyle w:val="Cabealho"/>
      <w:jc w:val="center"/>
      <w:rPr>
        <w:rFonts w:ascii="Arial" w:hAnsi="Arial" w:cs="Arial"/>
        <w:bCs/>
        <w:sz w:val="16"/>
        <w:szCs w:val="24"/>
      </w:rPr>
    </w:pPr>
  </w:p>
  <w:p w:rsidR="00EA1D00" w:rsidRPr="008B13C3" w:rsidRDefault="00EA1D00" w:rsidP="008B13C3">
    <w:pPr>
      <w:pStyle w:val="Cabealho"/>
      <w:jc w:val="center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15.05pt;visibility:visible;mso-wrap-style:square" o:bullet="t">
        <v:imagedata r:id="rId1" o:title=""/>
      </v:shape>
    </w:pict>
  </w:numPicBullet>
  <w:abstractNum w:abstractNumId="0" w15:restartNumberingAfterBreak="0">
    <w:nsid w:val="21026FDF"/>
    <w:multiLevelType w:val="hybridMultilevel"/>
    <w:tmpl w:val="08E44F66"/>
    <w:lvl w:ilvl="0" w:tplc="0416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 w15:restartNumberingAfterBreak="0">
    <w:nsid w:val="210E52EB"/>
    <w:multiLevelType w:val="hybridMultilevel"/>
    <w:tmpl w:val="AD7E6A2E"/>
    <w:lvl w:ilvl="0" w:tplc="D06EC25A">
      <w:start w:val="1"/>
      <w:numFmt w:val="upperRoman"/>
      <w:lvlText w:val="%1"/>
      <w:lvlJc w:val="left"/>
      <w:pPr>
        <w:ind w:left="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9C18CA9A">
      <w:start w:val="1"/>
      <w:numFmt w:val="lowerLetter"/>
      <w:lvlText w:val="%2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8829430">
      <w:start w:val="1"/>
      <w:numFmt w:val="lowerRoman"/>
      <w:lvlText w:val="%3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0F68C88">
      <w:start w:val="1"/>
      <w:numFmt w:val="decimal"/>
      <w:lvlText w:val="%4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E878E3F2">
      <w:start w:val="1"/>
      <w:numFmt w:val="lowerLetter"/>
      <w:lvlText w:val="%5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751ACAFE">
      <w:start w:val="1"/>
      <w:numFmt w:val="lowerRoman"/>
      <w:lvlText w:val="%6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1CADD06">
      <w:start w:val="1"/>
      <w:numFmt w:val="decimal"/>
      <w:lvlText w:val="%7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E18082A8">
      <w:start w:val="1"/>
      <w:numFmt w:val="lowerLetter"/>
      <w:lvlText w:val="%8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EBB06C6A">
      <w:start w:val="1"/>
      <w:numFmt w:val="lowerRoman"/>
      <w:lvlText w:val="%9"/>
      <w:lvlJc w:val="left"/>
      <w:pPr>
        <w:ind w:left="6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75A12"/>
    <w:multiLevelType w:val="hybridMultilevel"/>
    <w:tmpl w:val="32401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768CF"/>
    <w:multiLevelType w:val="hybridMultilevel"/>
    <w:tmpl w:val="41A6FF06"/>
    <w:lvl w:ilvl="0" w:tplc="0416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41603146"/>
    <w:multiLevelType w:val="hybridMultilevel"/>
    <w:tmpl w:val="18FE4FF0"/>
    <w:lvl w:ilvl="0" w:tplc="0416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5" w15:restartNumberingAfterBreak="0">
    <w:nsid w:val="43485080"/>
    <w:multiLevelType w:val="hybridMultilevel"/>
    <w:tmpl w:val="09B84064"/>
    <w:lvl w:ilvl="0" w:tplc="2BD85E24">
      <w:start w:val="1"/>
      <w:numFmt w:val="upperRoman"/>
      <w:lvlText w:val="%1."/>
      <w:lvlJc w:val="left"/>
      <w:pPr>
        <w:ind w:left="20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5EE3150">
      <w:start w:val="1"/>
      <w:numFmt w:val="lowerLetter"/>
      <w:lvlText w:val="%2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84507C">
      <w:start w:val="1"/>
      <w:numFmt w:val="lowerRoman"/>
      <w:lvlText w:val="%3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225866">
      <w:start w:val="1"/>
      <w:numFmt w:val="decimal"/>
      <w:lvlText w:val="%4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2AF4AA">
      <w:start w:val="1"/>
      <w:numFmt w:val="lowerLetter"/>
      <w:lvlText w:val="%5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E9231C4">
      <w:start w:val="1"/>
      <w:numFmt w:val="lowerRoman"/>
      <w:lvlText w:val="%6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79AABCE">
      <w:start w:val="1"/>
      <w:numFmt w:val="decimal"/>
      <w:lvlText w:val="%7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7CA0F5C">
      <w:start w:val="1"/>
      <w:numFmt w:val="lowerLetter"/>
      <w:lvlText w:val="%8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35614FC">
      <w:start w:val="1"/>
      <w:numFmt w:val="lowerRoman"/>
      <w:lvlText w:val="%9"/>
      <w:lvlJc w:val="left"/>
      <w:pPr>
        <w:ind w:left="7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6154F8"/>
    <w:multiLevelType w:val="hybridMultilevel"/>
    <w:tmpl w:val="62863254"/>
    <w:lvl w:ilvl="0" w:tplc="16C49F96">
      <w:start w:val="1"/>
      <w:numFmt w:val="upperRoman"/>
      <w:lvlText w:val="%1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80B88">
      <w:start w:val="1"/>
      <w:numFmt w:val="lowerLetter"/>
      <w:lvlText w:val="%2"/>
      <w:lvlJc w:val="left"/>
      <w:pPr>
        <w:ind w:left="1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C614909E">
      <w:start w:val="1"/>
      <w:numFmt w:val="lowerRoman"/>
      <w:lvlText w:val="%3"/>
      <w:lvlJc w:val="left"/>
      <w:pPr>
        <w:ind w:left="2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7262899A">
      <w:start w:val="1"/>
      <w:numFmt w:val="decimal"/>
      <w:lvlText w:val="%4"/>
      <w:lvlJc w:val="left"/>
      <w:pPr>
        <w:ind w:left="3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4A6EBE4E">
      <w:start w:val="1"/>
      <w:numFmt w:val="lowerLetter"/>
      <w:lvlText w:val="%5"/>
      <w:lvlJc w:val="left"/>
      <w:pPr>
        <w:ind w:left="4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2867264">
      <w:start w:val="1"/>
      <w:numFmt w:val="lowerRoman"/>
      <w:lvlText w:val="%6"/>
      <w:lvlJc w:val="left"/>
      <w:pPr>
        <w:ind w:left="4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3923282">
      <w:start w:val="1"/>
      <w:numFmt w:val="decimal"/>
      <w:lvlText w:val="%7"/>
      <w:lvlJc w:val="left"/>
      <w:pPr>
        <w:ind w:left="5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356CD6A4">
      <w:start w:val="1"/>
      <w:numFmt w:val="lowerLetter"/>
      <w:lvlText w:val="%8"/>
      <w:lvlJc w:val="left"/>
      <w:pPr>
        <w:ind w:left="6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F5FEBE74">
      <w:start w:val="1"/>
      <w:numFmt w:val="lowerRoman"/>
      <w:lvlText w:val="%9"/>
      <w:lvlJc w:val="left"/>
      <w:pPr>
        <w:ind w:left="6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F50928"/>
    <w:multiLevelType w:val="hybridMultilevel"/>
    <w:tmpl w:val="F17EF106"/>
    <w:lvl w:ilvl="0" w:tplc="3D96F660">
      <w:start w:val="11"/>
      <w:numFmt w:val="upperRoman"/>
      <w:lvlText w:val="%1"/>
      <w:lvlJc w:val="left"/>
      <w:pPr>
        <w:ind w:left="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878D500">
      <w:start w:val="1"/>
      <w:numFmt w:val="lowerLetter"/>
      <w:lvlText w:val="%2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063D88">
      <w:start w:val="1"/>
      <w:numFmt w:val="lowerRoman"/>
      <w:lvlText w:val="%3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982ECB0">
      <w:start w:val="1"/>
      <w:numFmt w:val="decimal"/>
      <w:lvlText w:val="%4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55E91BC">
      <w:start w:val="1"/>
      <w:numFmt w:val="lowerLetter"/>
      <w:lvlText w:val="%5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248FF90">
      <w:start w:val="1"/>
      <w:numFmt w:val="lowerRoman"/>
      <w:lvlText w:val="%6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0969A08">
      <w:start w:val="1"/>
      <w:numFmt w:val="decimal"/>
      <w:lvlText w:val="%7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0A63BE">
      <w:start w:val="1"/>
      <w:numFmt w:val="lowerLetter"/>
      <w:lvlText w:val="%8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7F64AC4">
      <w:start w:val="1"/>
      <w:numFmt w:val="lowerRoman"/>
      <w:lvlText w:val="%9"/>
      <w:lvlJc w:val="left"/>
      <w:pPr>
        <w:ind w:left="6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3A6C31"/>
    <w:multiLevelType w:val="hybridMultilevel"/>
    <w:tmpl w:val="DD803322"/>
    <w:lvl w:ilvl="0" w:tplc="EAC40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61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CA4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28B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168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3D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B82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60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C32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6393A4C"/>
    <w:multiLevelType w:val="hybridMultilevel"/>
    <w:tmpl w:val="51B04F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70"/>
    <w:rsid w:val="000438BF"/>
    <w:rsid w:val="00082178"/>
    <w:rsid w:val="0011370A"/>
    <w:rsid w:val="00115E70"/>
    <w:rsid w:val="00117683"/>
    <w:rsid w:val="00131523"/>
    <w:rsid w:val="00160D21"/>
    <w:rsid w:val="001A62CB"/>
    <w:rsid w:val="001B1FE1"/>
    <w:rsid w:val="00202265"/>
    <w:rsid w:val="002130B5"/>
    <w:rsid w:val="00227421"/>
    <w:rsid w:val="00254D65"/>
    <w:rsid w:val="00266D3A"/>
    <w:rsid w:val="00293895"/>
    <w:rsid w:val="002D625B"/>
    <w:rsid w:val="003059B1"/>
    <w:rsid w:val="00346253"/>
    <w:rsid w:val="00380B5E"/>
    <w:rsid w:val="003862A8"/>
    <w:rsid w:val="003F0865"/>
    <w:rsid w:val="0041310C"/>
    <w:rsid w:val="004965C1"/>
    <w:rsid w:val="004C7F0E"/>
    <w:rsid w:val="004F65D2"/>
    <w:rsid w:val="00547619"/>
    <w:rsid w:val="00557481"/>
    <w:rsid w:val="005D0102"/>
    <w:rsid w:val="005E1F90"/>
    <w:rsid w:val="005E5A70"/>
    <w:rsid w:val="00652725"/>
    <w:rsid w:val="006A0200"/>
    <w:rsid w:val="006D263F"/>
    <w:rsid w:val="006E40CA"/>
    <w:rsid w:val="00784272"/>
    <w:rsid w:val="007B2453"/>
    <w:rsid w:val="007C6051"/>
    <w:rsid w:val="007D0A43"/>
    <w:rsid w:val="007F522F"/>
    <w:rsid w:val="00864891"/>
    <w:rsid w:val="0087526D"/>
    <w:rsid w:val="00891463"/>
    <w:rsid w:val="00893483"/>
    <w:rsid w:val="008B13C3"/>
    <w:rsid w:val="008E37B2"/>
    <w:rsid w:val="008F62AD"/>
    <w:rsid w:val="00951C12"/>
    <w:rsid w:val="00991A63"/>
    <w:rsid w:val="009A56A7"/>
    <w:rsid w:val="009B6219"/>
    <w:rsid w:val="009C79CB"/>
    <w:rsid w:val="009D712D"/>
    <w:rsid w:val="009E2F58"/>
    <w:rsid w:val="009E3D98"/>
    <w:rsid w:val="009F377F"/>
    <w:rsid w:val="00A1762B"/>
    <w:rsid w:val="00AA540C"/>
    <w:rsid w:val="00AD1A13"/>
    <w:rsid w:val="00AD5AF1"/>
    <w:rsid w:val="00AE02D9"/>
    <w:rsid w:val="00B0556B"/>
    <w:rsid w:val="00B14BB6"/>
    <w:rsid w:val="00BD5049"/>
    <w:rsid w:val="00BE4D61"/>
    <w:rsid w:val="00CB3B58"/>
    <w:rsid w:val="00CD3C23"/>
    <w:rsid w:val="00CF6E7A"/>
    <w:rsid w:val="00D564CD"/>
    <w:rsid w:val="00D6021B"/>
    <w:rsid w:val="00D92AF1"/>
    <w:rsid w:val="00DA7D47"/>
    <w:rsid w:val="00DB05A8"/>
    <w:rsid w:val="00DE2BCE"/>
    <w:rsid w:val="00E538E8"/>
    <w:rsid w:val="00E74113"/>
    <w:rsid w:val="00E825DF"/>
    <w:rsid w:val="00E91790"/>
    <w:rsid w:val="00EA1D00"/>
    <w:rsid w:val="00EA65B0"/>
    <w:rsid w:val="00EF28CB"/>
    <w:rsid w:val="00F07469"/>
    <w:rsid w:val="00F26F1A"/>
    <w:rsid w:val="00F5052E"/>
    <w:rsid w:val="00F70086"/>
    <w:rsid w:val="00FB08C7"/>
    <w:rsid w:val="00FB0CF2"/>
    <w:rsid w:val="00FD1395"/>
    <w:rsid w:val="00FF12D8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FA806"/>
  <w15:chartTrackingRefBased/>
  <w15:docId w15:val="{39372EBB-0569-405E-8F82-9BA8315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7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0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0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D0102"/>
    <w:pPr>
      <w:widowControl w:val="0"/>
      <w:autoSpaceDE w:val="0"/>
      <w:autoSpaceDN w:val="0"/>
      <w:spacing w:before="240" w:after="240" w:line="240" w:lineRule="auto"/>
      <w:jc w:val="both"/>
    </w:pPr>
    <w:rPr>
      <w:rFonts w:ascii="Arial" w:eastAsia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D0102"/>
    <w:rPr>
      <w:rFonts w:ascii="Arial" w:eastAsia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5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D65"/>
  </w:style>
  <w:style w:type="paragraph" w:styleId="Rodap">
    <w:name w:val="footer"/>
    <w:basedOn w:val="Normal"/>
    <w:link w:val="RodapChar"/>
    <w:uiPriority w:val="99"/>
    <w:unhideWhenUsed/>
    <w:rsid w:val="0025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D65"/>
  </w:style>
  <w:style w:type="table" w:customStyle="1" w:styleId="TableGrid">
    <w:name w:val="TableGrid"/>
    <w:rsid w:val="00BD504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B3B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7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E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2D62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2D62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117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117683"/>
    <w:pPr>
      <w:outlineLvl w:val="9"/>
    </w:pPr>
    <w:rPr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117683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117683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17683"/>
    <w:pPr>
      <w:spacing w:after="100"/>
    </w:pPr>
  </w:style>
  <w:style w:type="character" w:customStyle="1" w:styleId="Ttulo2Char">
    <w:name w:val="Título 2 Char"/>
    <w:basedOn w:val="Fontepargpadro"/>
    <w:link w:val="Ttulo2"/>
    <w:uiPriority w:val="9"/>
    <w:semiHidden/>
    <w:rsid w:val="00F505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05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052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05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052E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unhideWhenUsed/>
    <w:rsid w:val="00EA1D0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5B24-4550-4573-A0C5-7A6617EC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Luis Cirino</dc:creator>
  <cp:keywords/>
  <dc:description/>
  <cp:lastModifiedBy>Antonio Luis Cirino</cp:lastModifiedBy>
  <cp:revision>5</cp:revision>
  <cp:lastPrinted>2023-09-12T19:28:00Z</cp:lastPrinted>
  <dcterms:created xsi:type="dcterms:W3CDTF">2023-09-12T20:04:00Z</dcterms:created>
  <dcterms:modified xsi:type="dcterms:W3CDTF">2024-11-01T10:51:00Z</dcterms:modified>
</cp:coreProperties>
</file>